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276A0" w14:textId="6465A617" w:rsidR="00826548" w:rsidRPr="00F67819" w:rsidRDefault="00831D6C" w:rsidP="00777335">
      <w:pPr>
        <w:jc w:val="both"/>
      </w:pPr>
      <w:bookmarkStart w:id="0" w:name="_Hlk95139974"/>
      <w:bookmarkEnd w:id="0"/>
      <w:r>
        <w:rPr>
          <w:noProof/>
          <w:lang w:val="de-DE" w:eastAsia="de-DE"/>
        </w:rPr>
        <w:drawing>
          <wp:inline distT="0" distB="0" distL="0" distR="0" wp14:anchorId="2AA1ABF4" wp14:editId="174E8330">
            <wp:extent cx="2617770" cy="1260000"/>
            <wp:effectExtent l="0" t="0" r="0" b="0"/>
            <wp:docPr id="605669871" name="Image 2"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69871" name="Image 2" descr="Une image contenant texte, Police, Graphique, graphism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7770" cy="1260000"/>
                    </a:xfrm>
                    <a:prstGeom prst="rect">
                      <a:avLst/>
                    </a:prstGeom>
                  </pic:spPr>
                </pic:pic>
              </a:graphicData>
            </a:graphic>
          </wp:inline>
        </w:drawing>
      </w:r>
    </w:p>
    <w:p w14:paraId="283050E8" w14:textId="6C791A93" w:rsidR="00826548" w:rsidRPr="00F67819" w:rsidRDefault="00826548" w:rsidP="00777335">
      <w:pPr>
        <w:jc w:val="both"/>
      </w:pPr>
    </w:p>
    <w:p w14:paraId="3BE20CF3" w14:textId="77777777" w:rsidR="00826548" w:rsidRPr="00F67819" w:rsidRDefault="00826548" w:rsidP="00777335">
      <w:pPr>
        <w:jc w:val="both"/>
      </w:pPr>
    </w:p>
    <w:p w14:paraId="04EF048E" w14:textId="72F37D5D" w:rsidR="00826548" w:rsidRPr="00F67819" w:rsidRDefault="00826548" w:rsidP="00777335">
      <w:pPr>
        <w:jc w:val="both"/>
      </w:pPr>
    </w:p>
    <w:p w14:paraId="6477A132" w14:textId="4D6AF149" w:rsidR="00826548" w:rsidRPr="00F67819" w:rsidRDefault="00826548" w:rsidP="00777335">
      <w:pPr>
        <w:jc w:val="both"/>
      </w:pPr>
    </w:p>
    <w:p w14:paraId="04303E84" w14:textId="77777777" w:rsidR="00831D6C" w:rsidRPr="00F67819" w:rsidRDefault="00831D6C" w:rsidP="00831D6C">
      <w:pPr>
        <w:ind w:left="4678"/>
        <w:rPr>
          <w:b/>
          <w:color w:val="325159"/>
          <w:sz w:val="44"/>
        </w:rPr>
      </w:pPr>
      <w:r w:rsidRPr="00AB7000">
        <w:rPr>
          <w:b/>
          <w:color w:val="325159"/>
          <w:sz w:val="44"/>
          <w:lang w:bidi="de-DE"/>
        </w:rPr>
        <w:t xml:space="preserve">Die Infos von </w:t>
      </w:r>
      <w:r w:rsidRPr="00AB7000">
        <w:rPr>
          <w:b/>
          <w:color w:val="325159"/>
          <w:sz w:val="44"/>
          <w:lang w:bidi="de-DE"/>
        </w:rPr>
        <w:br/>
        <w:t>IDELUX Environnement</w:t>
      </w:r>
    </w:p>
    <w:p w14:paraId="5E0A2B84" w14:textId="27E48CA3" w:rsidR="00826548" w:rsidRPr="00F67819" w:rsidRDefault="0020588B" w:rsidP="00831D6C">
      <w:pPr>
        <w:ind w:left="4678"/>
        <w:jc w:val="both"/>
        <w:rPr>
          <w:color w:val="325159"/>
          <w:szCs w:val="30"/>
        </w:rPr>
      </w:pPr>
      <w:r>
        <w:rPr>
          <w:color w:val="325159"/>
          <w:szCs w:val="30"/>
        </w:rPr>
        <w:t>Juni</w:t>
      </w:r>
      <w:r w:rsidR="00E11738">
        <w:rPr>
          <w:color w:val="325159"/>
          <w:szCs w:val="30"/>
        </w:rPr>
        <w:t xml:space="preserve"> </w:t>
      </w:r>
      <w:r w:rsidR="00E11738" w:rsidRPr="00F67819">
        <w:rPr>
          <w:color w:val="325159"/>
          <w:szCs w:val="30"/>
        </w:rPr>
        <w:t>202</w:t>
      </w:r>
      <w:r w:rsidR="00A76848">
        <w:rPr>
          <w:color w:val="325159"/>
          <w:szCs w:val="30"/>
        </w:rPr>
        <w:t>5</w:t>
      </w:r>
    </w:p>
    <w:p w14:paraId="4935F3EC" w14:textId="77777777" w:rsidR="00D328BF" w:rsidRPr="00F67819" w:rsidRDefault="00D328BF" w:rsidP="00777335">
      <w:pPr>
        <w:jc w:val="both"/>
      </w:pPr>
    </w:p>
    <w:p w14:paraId="18E26E21" w14:textId="04FCB2D3" w:rsidR="00D328BF" w:rsidRPr="00F67819" w:rsidRDefault="00D328BF" w:rsidP="00777335">
      <w:pPr>
        <w:jc w:val="both"/>
      </w:pPr>
      <w:r w:rsidRPr="00F67819">
        <w:rPr>
          <w:bCs/>
          <w:noProof/>
          <w:lang w:val="de-DE" w:eastAsia="de-DE"/>
        </w:rPr>
        <mc:AlternateContent>
          <mc:Choice Requires="wps">
            <w:drawing>
              <wp:anchor distT="0" distB="0" distL="114300" distR="114300" simplePos="0" relativeHeight="251679744" behindDoc="0" locked="0" layoutInCell="1" allowOverlap="1" wp14:anchorId="2BA03CF4" wp14:editId="555A58F8">
                <wp:simplePos x="0" y="0"/>
                <wp:positionH relativeFrom="margin">
                  <wp:align>left</wp:align>
                </wp:positionH>
                <wp:positionV relativeFrom="paragraph">
                  <wp:posOffset>8255</wp:posOffset>
                </wp:positionV>
                <wp:extent cx="1239520" cy="300990"/>
                <wp:effectExtent l="0" t="0" r="0" b="381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300990"/>
                        </a:xfrm>
                        <a:prstGeom prst="rect">
                          <a:avLst/>
                        </a:prstGeom>
                        <a:solidFill>
                          <a:srgbClr val="AFCC40"/>
                        </a:solidFill>
                        <a:ln w="9525">
                          <a:noFill/>
                          <a:miter lim="800000"/>
                          <a:headEnd/>
                          <a:tailEnd/>
                        </a:ln>
                      </wps:spPr>
                      <wps:txbx>
                        <w:txbxContent>
                          <w:p w14:paraId="62784EE8" w14:textId="77777777" w:rsidR="00831D6C" w:rsidRPr="00F1530C" w:rsidRDefault="00831D6C" w:rsidP="00831D6C">
                            <w:pPr>
                              <w:jc w:val="center"/>
                              <w:rPr>
                                <w:b/>
                                <w:color w:val="FFFFFF" w:themeColor="background1"/>
                                <w:sz w:val="30"/>
                                <w:szCs w:val="30"/>
                              </w:rPr>
                            </w:pPr>
                            <w:r>
                              <w:rPr>
                                <w:b/>
                                <w:color w:val="FFFFFF" w:themeColor="background1"/>
                                <w:sz w:val="30"/>
                                <w:lang w:bidi="de-DE"/>
                              </w:rPr>
                              <w:t>ABFÄLLE</w:t>
                            </w:r>
                          </w:p>
                          <w:p w14:paraId="541B3D1F" w14:textId="16EB7871" w:rsidR="00D328BF" w:rsidRPr="00F1530C" w:rsidRDefault="00D328BF" w:rsidP="00D328BF">
                            <w:pPr>
                              <w:jc w:val="center"/>
                              <w:rPr>
                                <w:b/>
                                <w:color w:val="FFFFFF" w:themeColor="background1"/>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A03CF4" id="_x0000_t202" coordsize="21600,21600" o:spt="202" path="m,l,21600r21600,l21600,xe">
                <v:stroke joinstyle="miter"/>
                <v:path gradientshapeok="t" o:connecttype="rect"/>
              </v:shapetype>
              <v:shape id="Zone de texte 2" o:spid="_x0000_s1026" type="#_x0000_t202" style="position:absolute;left:0;text-align:left;margin-left:0;margin-top:.65pt;width:97.6pt;height:23.7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" fillcolor="#afcc40" stroked="f">
                <v:textbox>
                  <w:txbxContent>
                    <w:p w14:paraId="62784EE8" w14:textId="77777777" w:rsidR="00831D6C" w:rsidRPr="00F1530C" w:rsidRDefault="00831D6C" w:rsidP="00831D6C">
                      <w:pPr>
                        <w:jc w:val="center"/>
                        <w:rPr>
                          <w:b/>
                          <w:color w:val="FFFFFF" w:themeColor="background1"/>
                          <w:sz w:val="30"/>
                          <w:szCs w:val="30"/>
                        </w:rPr>
                      </w:pPr>
                      <w:r>
                        <w:rPr>
                          <w:b/>
                          <w:color w:val="FFFFFF" w:themeColor="background1"/>
                          <w:sz w:val="30"/>
                          <w:lang w:bidi="de-DE"/>
                        </w:rPr>
                        <w:t>ABFÄLLE</w:t>
                      </w:r>
                    </w:p>
                    <w:p w14:paraId="541B3D1F" w14:textId="16EB7871" w:rsidR="00D328BF" w:rsidRPr="00F1530C" w:rsidRDefault="00D328BF" w:rsidP="00D328BF">
                      <w:pPr>
                        <w:jc w:val="center"/>
                        <w:rPr>
                          <w:b/>
                          <w:color w:val="FFFFFF" w:themeColor="background1"/>
                          <w:sz w:val="30"/>
                          <w:szCs w:val="30"/>
                        </w:rPr>
                      </w:pPr>
                    </w:p>
                  </w:txbxContent>
                </v:textbox>
                <w10:wrap anchorx="margin"/>
              </v:shape>
            </w:pict>
          </mc:Fallback>
        </mc:AlternateContent>
      </w:r>
    </w:p>
    <w:p w14:paraId="7CD80B94" w14:textId="40B79E05" w:rsidR="00D328BF" w:rsidRPr="00F67819" w:rsidRDefault="00D328BF" w:rsidP="00777335">
      <w:pPr>
        <w:jc w:val="both"/>
      </w:pPr>
    </w:p>
    <w:p w14:paraId="5F8A6EC0" w14:textId="18C7A81A" w:rsidR="009A45EE" w:rsidRPr="001B75BD" w:rsidRDefault="0020588B" w:rsidP="00427584">
      <w:pPr>
        <w:jc w:val="both"/>
        <w:rPr>
          <w:noProof/>
          <w:lang w:val="de-DE"/>
        </w:rPr>
      </w:pPr>
      <w:r w:rsidRPr="001B75BD">
        <w:rPr>
          <w:rStyle w:val="Hyperlink"/>
          <w:b/>
          <w:bCs/>
          <w:color w:val="AFCC40"/>
          <w:kern w:val="32"/>
          <w:sz w:val="32"/>
          <w:u w:val="none"/>
          <w:lang w:val="de-DE"/>
        </w:rPr>
        <w:t xml:space="preserve">1 von 5 </w:t>
      </w:r>
      <w:r w:rsidR="001B75BD" w:rsidRPr="001B75BD">
        <w:rPr>
          <w:rStyle w:val="Hyperlink"/>
          <w:b/>
          <w:bCs/>
          <w:color w:val="AFCC40"/>
          <w:kern w:val="32"/>
          <w:sz w:val="32"/>
          <w:u w:val="none"/>
          <w:lang w:val="de-DE"/>
        </w:rPr>
        <w:t xml:space="preserve">Restmüll </w:t>
      </w:r>
      <w:r w:rsidRPr="001B75BD">
        <w:rPr>
          <w:rStyle w:val="Hyperlink"/>
          <w:b/>
          <w:bCs/>
          <w:color w:val="AFCC40"/>
          <w:kern w:val="32"/>
          <w:sz w:val="32"/>
          <w:u w:val="none"/>
          <w:lang w:val="de-DE"/>
        </w:rPr>
        <w:t xml:space="preserve">enthält noch </w:t>
      </w:r>
      <w:r w:rsidR="001B75BD" w:rsidRPr="001B75BD">
        <w:rPr>
          <w:rStyle w:val="Hyperlink"/>
          <w:b/>
          <w:bCs/>
          <w:color w:val="AFCC40"/>
          <w:kern w:val="32"/>
          <w:sz w:val="32"/>
          <w:u w:val="none"/>
          <w:lang w:val="de-DE"/>
        </w:rPr>
        <w:t xml:space="preserve">recycelbarer </w:t>
      </w:r>
      <w:r w:rsidRPr="001B75BD">
        <w:rPr>
          <w:rStyle w:val="Hyperlink"/>
          <w:b/>
          <w:bCs/>
          <w:color w:val="AFCC40"/>
          <w:kern w:val="32"/>
          <w:sz w:val="32"/>
          <w:u w:val="none"/>
          <w:lang w:val="de-DE"/>
        </w:rPr>
        <w:t xml:space="preserve">Abfall! Und auch unsere Gemeinde ist von dieser Feststellung nicht ausgenommen. </w:t>
      </w:r>
    </w:p>
    <w:p w14:paraId="24FE676B" w14:textId="77777777" w:rsidR="0020588B" w:rsidRPr="001B75BD" w:rsidRDefault="0020588B" w:rsidP="0020588B">
      <w:pPr>
        <w:rPr>
          <w:noProof/>
          <w:lang w:val="de-DE"/>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3249"/>
        <w:gridCol w:w="3249"/>
      </w:tblGrid>
      <w:tr w:rsidR="0020588B" w14:paraId="51F63CD5" w14:textId="77777777" w:rsidTr="0020588B">
        <w:trPr>
          <w:jc w:val="center"/>
        </w:trPr>
        <w:tc>
          <w:tcPr>
            <w:tcW w:w="3245" w:type="dxa"/>
          </w:tcPr>
          <w:p w14:paraId="1B9CA864" w14:textId="533A53F8" w:rsidR="0020588B" w:rsidRDefault="0020588B" w:rsidP="0020588B">
            <w:pPr>
              <w:jc w:val="center"/>
              <w:rPr>
                <w:noProof/>
              </w:rPr>
            </w:pPr>
            <w:r>
              <w:rPr>
                <w:noProof/>
                <w:lang w:val="de-DE" w:eastAsia="de-DE"/>
              </w:rPr>
              <w:drawing>
                <wp:inline distT="0" distB="0" distL="0" distR="0" wp14:anchorId="06C4A815" wp14:editId="6CE682C9">
                  <wp:extent cx="1980000" cy="1980000"/>
                  <wp:effectExtent l="0" t="0" r="1270" b="1270"/>
                  <wp:docPr id="115786325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p>
        </w:tc>
        <w:tc>
          <w:tcPr>
            <w:tcW w:w="3245" w:type="dxa"/>
          </w:tcPr>
          <w:p w14:paraId="63F4D3C0" w14:textId="07B4C819" w:rsidR="0020588B" w:rsidRDefault="0020588B" w:rsidP="0020588B">
            <w:pPr>
              <w:jc w:val="center"/>
              <w:rPr>
                <w:noProof/>
              </w:rPr>
            </w:pPr>
            <w:r>
              <w:rPr>
                <w:noProof/>
                <w:lang w:val="de-DE" w:eastAsia="de-DE"/>
              </w:rPr>
              <w:drawing>
                <wp:inline distT="0" distB="0" distL="0" distR="0" wp14:anchorId="3D6D0EDF" wp14:editId="5E368704">
                  <wp:extent cx="1980000" cy="1980000"/>
                  <wp:effectExtent l="0" t="0" r="1270" b="1270"/>
                  <wp:docPr id="139716238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p>
        </w:tc>
        <w:tc>
          <w:tcPr>
            <w:tcW w:w="3246" w:type="dxa"/>
          </w:tcPr>
          <w:p w14:paraId="426C5B45" w14:textId="76ED32DD" w:rsidR="0020588B" w:rsidRDefault="0020588B" w:rsidP="0020588B">
            <w:pPr>
              <w:jc w:val="center"/>
              <w:rPr>
                <w:noProof/>
              </w:rPr>
            </w:pPr>
            <w:r>
              <w:rPr>
                <w:noProof/>
                <w:lang w:val="de-DE" w:eastAsia="de-DE"/>
              </w:rPr>
              <w:drawing>
                <wp:inline distT="0" distB="0" distL="0" distR="0" wp14:anchorId="01BE247D" wp14:editId="439FA2D4">
                  <wp:extent cx="1980000" cy="1980000"/>
                  <wp:effectExtent l="0" t="0" r="1270" b="1270"/>
                  <wp:docPr id="62482860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p>
        </w:tc>
      </w:tr>
    </w:tbl>
    <w:p w14:paraId="0D777C38" w14:textId="77777777" w:rsidR="0020588B" w:rsidRDefault="0020588B" w:rsidP="0020588B">
      <w:pPr>
        <w:rPr>
          <w:noProof/>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3249"/>
        <w:gridCol w:w="3249"/>
      </w:tblGrid>
      <w:tr w:rsidR="0020588B" w14:paraId="433804FF" w14:textId="77777777" w:rsidTr="00F47F8C">
        <w:trPr>
          <w:jc w:val="center"/>
        </w:trPr>
        <w:tc>
          <w:tcPr>
            <w:tcW w:w="3245" w:type="dxa"/>
          </w:tcPr>
          <w:p w14:paraId="75C61614" w14:textId="0A8171BA" w:rsidR="0020588B" w:rsidRDefault="0020588B" w:rsidP="00F47F8C">
            <w:pPr>
              <w:jc w:val="center"/>
              <w:rPr>
                <w:noProof/>
              </w:rPr>
            </w:pPr>
            <w:r>
              <w:rPr>
                <w:noProof/>
                <w:lang w:val="de-DE" w:eastAsia="de-DE"/>
              </w:rPr>
              <w:drawing>
                <wp:inline distT="0" distB="0" distL="0" distR="0" wp14:anchorId="7125A759" wp14:editId="282C3951">
                  <wp:extent cx="1980000" cy="1980000"/>
                  <wp:effectExtent l="0" t="0" r="1270" b="1270"/>
                  <wp:docPr id="185798156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p>
        </w:tc>
        <w:tc>
          <w:tcPr>
            <w:tcW w:w="3245" w:type="dxa"/>
          </w:tcPr>
          <w:p w14:paraId="4B49E81D" w14:textId="61515630" w:rsidR="0020588B" w:rsidRDefault="0020588B" w:rsidP="00F47F8C">
            <w:pPr>
              <w:jc w:val="center"/>
              <w:rPr>
                <w:noProof/>
              </w:rPr>
            </w:pPr>
            <w:r>
              <w:rPr>
                <w:noProof/>
                <w:lang w:val="de-DE" w:eastAsia="de-DE"/>
              </w:rPr>
              <w:drawing>
                <wp:inline distT="0" distB="0" distL="0" distR="0" wp14:anchorId="086463CE" wp14:editId="49C86735">
                  <wp:extent cx="1980000" cy="1980000"/>
                  <wp:effectExtent l="0" t="0" r="1270" b="1270"/>
                  <wp:docPr id="179118017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p>
        </w:tc>
        <w:tc>
          <w:tcPr>
            <w:tcW w:w="3246" w:type="dxa"/>
          </w:tcPr>
          <w:p w14:paraId="6D5A7B45" w14:textId="05D4F9E7" w:rsidR="0020588B" w:rsidRDefault="0020588B" w:rsidP="00F47F8C">
            <w:pPr>
              <w:jc w:val="center"/>
              <w:rPr>
                <w:noProof/>
              </w:rPr>
            </w:pPr>
            <w:r>
              <w:rPr>
                <w:noProof/>
                <w:lang w:val="de-DE" w:eastAsia="de-DE"/>
              </w:rPr>
              <w:drawing>
                <wp:inline distT="0" distB="0" distL="0" distR="0" wp14:anchorId="7B688DF0" wp14:editId="3D0D7EDB">
                  <wp:extent cx="1980000" cy="1980000"/>
                  <wp:effectExtent l="0" t="0" r="1270" b="1270"/>
                  <wp:docPr id="147317692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p>
        </w:tc>
      </w:tr>
    </w:tbl>
    <w:p w14:paraId="60EC7D57" w14:textId="77777777" w:rsidR="0020588B" w:rsidRDefault="0020588B" w:rsidP="0020588B"/>
    <w:p w14:paraId="69C184D6" w14:textId="77777777" w:rsidR="00427584" w:rsidRDefault="00427584">
      <w:r>
        <w:br w:type="page"/>
      </w:r>
    </w:p>
    <w:p w14:paraId="649FBC6E" w14:textId="4F47D560" w:rsidR="00427584" w:rsidRPr="001B75BD" w:rsidRDefault="00427584" w:rsidP="00427584">
      <w:pPr>
        <w:jc w:val="both"/>
        <w:rPr>
          <w:b/>
          <w:bCs/>
          <w:lang w:val="de-DE"/>
        </w:rPr>
      </w:pPr>
      <w:r w:rsidRPr="001B75BD">
        <w:rPr>
          <w:b/>
          <w:bCs/>
          <w:lang w:val="de-DE"/>
        </w:rPr>
        <w:lastRenderedPageBreak/>
        <w:t>Es stimmt zwar, dass in unserer Gemeinde insgesamt weniger Müll gesammelt wird als im Rest des IDELUX-Environnement</w:t>
      </w:r>
      <w:r w:rsidR="004B097F">
        <w:rPr>
          <w:b/>
          <w:bCs/>
          <w:lang w:val="de-DE"/>
        </w:rPr>
        <w:t xml:space="preserve"> Gebiets</w:t>
      </w:r>
      <w:r w:rsidRPr="001B75BD">
        <w:rPr>
          <w:b/>
          <w:bCs/>
          <w:lang w:val="de-DE"/>
        </w:rPr>
        <w:t>, aber die Sortiervorschriften werden dennoch nicht immer eingehalten. Wie die Qualitätskontrollen vor Ort zeigen, enthält jeder fünfte Restmüll noch recycelbare Abfälle, insbesondere PMK-Verpackungen.</w:t>
      </w:r>
    </w:p>
    <w:p w14:paraId="3284E399" w14:textId="77777777" w:rsidR="00427584" w:rsidRPr="001B75BD" w:rsidRDefault="00427584" w:rsidP="0020588B">
      <w:pPr>
        <w:rPr>
          <w:lang w:val="de-DE"/>
        </w:rPr>
      </w:pPr>
    </w:p>
    <w:p w14:paraId="6B26A87C" w14:textId="1BF9691B" w:rsidR="00427584" w:rsidRPr="001B75BD" w:rsidRDefault="00427584" w:rsidP="00427584">
      <w:pPr>
        <w:jc w:val="both"/>
        <w:rPr>
          <w:lang w:val="de-DE"/>
        </w:rPr>
      </w:pPr>
      <w:r w:rsidRPr="001B75BD">
        <w:rPr>
          <w:lang w:val="de-DE"/>
        </w:rPr>
        <w:t>Restmüll ist, wie der Name schon sagt, der Abfall, der nach dem Sortieren übrig bleiben sollte. In dieser Fraktion sollten sich also keine organischen Abfälle, gefährliche Abfälle, Elektronikschrott oder recycelbare Verpackungen befinden. Die Situation vor Ort zeigt jedoch: Jeder fünfte Restmüllsack/Duobac enthält Fehler. Und in der Hälfte der Fälle handelt es sich um PMK-Verpackungen (</w:t>
      </w:r>
      <w:r w:rsidR="001B75BD">
        <w:rPr>
          <w:lang w:val="de-DE"/>
        </w:rPr>
        <w:t>Plastik</w:t>
      </w:r>
      <w:r w:rsidRPr="001B75BD">
        <w:rPr>
          <w:lang w:val="de-DE"/>
        </w:rPr>
        <w:t>- und Metallverpackungen sowie Getränkekartons). Auch organische Abfälle (28 % der Fehler) und Glasflaschen oder -gläser (10 % der Fehler) sind zu finden.</w:t>
      </w:r>
    </w:p>
    <w:p w14:paraId="451A7D8E" w14:textId="77777777" w:rsidR="00427584" w:rsidRPr="001B75BD" w:rsidRDefault="00427584" w:rsidP="00427584">
      <w:pPr>
        <w:rPr>
          <w:lang w:val="de-DE"/>
        </w:rPr>
      </w:pPr>
    </w:p>
    <w:p w14:paraId="0AC863A9" w14:textId="77777777" w:rsidR="002A706B" w:rsidRPr="001B75BD" w:rsidRDefault="002A706B" w:rsidP="002A706B">
      <w:pPr>
        <w:rPr>
          <w:b/>
          <w:bCs/>
          <w:lang w:val="de-DE"/>
        </w:rPr>
      </w:pPr>
      <w:r w:rsidRPr="002A6EF2">
        <w:rPr>
          <w:b/>
          <w:bCs/>
          <w:lang w:val="de-DE"/>
        </w:rPr>
        <w:t>8</w:t>
      </w:r>
      <w:r w:rsidRPr="001B75BD">
        <w:rPr>
          <w:b/>
          <w:bCs/>
          <w:lang w:val="de-DE"/>
        </w:rPr>
        <w:t xml:space="preserve"> Mal billiger im blauen PMK-Sack!</w:t>
      </w:r>
    </w:p>
    <w:p w14:paraId="5B068712" w14:textId="48576A33" w:rsidR="00427584" w:rsidRPr="001B75BD" w:rsidRDefault="002A706B" w:rsidP="0020588B">
      <w:pPr>
        <w:rPr>
          <w:lang w:val="de-DE"/>
        </w:rPr>
      </w:pPr>
      <w:r w:rsidRPr="001B75BD">
        <w:rPr>
          <w:lang w:val="de-DE"/>
        </w:rPr>
        <w:t>In unserer Gemeinde, in der die Sammlung über Duobacs erfolgt, machen die Kosten bezogen auf ein gleichwertiges Volumen den blauen Sack achtmal billiger als die graue Seite des Duobacs.</w:t>
      </w:r>
    </w:p>
    <w:p w14:paraId="7E9EA7A6" w14:textId="77777777" w:rsidR="002A706B" w:rsidRPr="001B75BD" w:rsidRDefault="002A706B" w:rsidP="0020588B">
      <w:pPr>
        <w:rPr>
          <w:lang w:val="de-DE"/>
        </w:rPr>
      </w:pPr>
    </w:p>
    <w:tbl>
      <w:tblPr>
        <w:tblStyle w:val="Grilledutableau1"/>
        <w:tblW w:w="0" w:type="auto"/>
        <w:tblLook w:val="04A0" w:firstRow="1" w:lastRow="0" w:firstColumn="1" w:lastColumn="0" w:noHBand="0" w:noVBand="1"/>
      </w:tblPr>
      <w:tblGrid>
        <w:gridCol w:w="1048"/>
        <w:gridCol w:w="5929"/>
        <w:gridCol w:w="1777"/>
        <w:gridCol w:w="982"/>
      </w:tblGrid>
      <w:tr w:rsidR="005A58F1" w:rsidRPr="002A6EF2" w14:paraId="409582F8" w14:textId="4CB5C85A" w:rsidTr="005A58F1">
        <w:trPr>
          <w:trHeight w:val="340"/>
        </w:trPr>
        <w:tc>
          <w:tcPr>
            <w:tcW w:w="0" w:type="auto"/>
            <w:vAlign w:val="center"/>
          </w:tcPr>
          <w:p w14:paraId="0BF33BC4" w14:textId="77777777" w:rsidR="005A58F1" w:rsidRPr="002A6EF2" w:rsidRDefault="005A58F1" w:rsidP="00F47F8C">
            <w:pPr>
              <w:jc w:val="center"/>
              <w:rPr>
                <w:rFonts w:ascii="Arial" w:hAnsi="Arial" w:cs="Arial"/>
                <w:sz w:val="18"/>
                <w:szCs w:val="18"/>
              </w:rPr>
            </w:pPr>
            <w:r w:rsidRPr="002A6EF2">
              <w:rPr>
                <w:rFonts w:ascii="Arial" w:hAnsi="Arial" w:cs="Arial"/>
                <w:sz w:val="18"/>
                <w:szCs w:val="18"/>
              </w:rPr>
              <w:t>Gemeinde</w:t>
            </w:r>
          </w:p>
        </w:tc>
        <w:tc>
          <w:tcPr>
            <w:tcW w:w="0" w:type="auto"/>
            <w:vAlign w:val="center"/>
          </w:tcPr>
          <w:p w14:paraId="0D4895EA" w14:textId="77777777" w:rsidR="005A58F1" w:rsidRPr="002A6EF2" w:rsidRDefault="005A58F1" w:rsidP="00F47F8C">
            <w:pPr>
              <w:jc w:val="center"/>
              <w:rPr>
                <w:rFonts w:ascii="Arial" w:hAnsi="Arial" w:cs="Arial"/>
                <w:sz w:val="18"/>
                <w:szCs w:val="18"/>
              </w:rPr>
            </w:pPr>
            <w:r w:rsidRPr="002A6EF2">
              <w:rPr>
                <w:rFonts w:ascii="Arial" w:hAnsi="Arial" w:cs="Arial"/>
                <w:sz w:val="18"/>
                <w:szCs w:val="18"/>
              </w:rPr>
              <w:t>Duobac - Restmüll</w:t>
            </w:r>
          </w:p>
        </w:tc>
        <w:tc>
          <w:tcPr>
            <w:tcW w:w="0" w:type="auto"/>
            <w:vAlign w:val="center"/>
          </w:tcPr>
          <w:p w14:paraId="34ABDEF7" w14:textId="77777777" w:rsidR="005A58F1" w:rsidRPr="002A6EF2" w:rsidRDefault="005A58F1" w:rsidP="00F47F8C">
            <w:pPr>
              <w:jc w:val="center"/>
              <w:rPr>
                <w:rFonts w:ascii="Arial" w:hAnsi="Arial" w:cs="Arial"/>
                <w:sz w:val="18"/>
                <w:szCs w:val="18"/>
              </w:rPr>
            </w:pPr>
            <w:r w:rsidRPr="002A6EF2">
              <w:rPr>
                <w:rFonts w:ascii="Arial" w:hAnsi="Arial" w:cs="Arial"/>
                <w:sz w:val="18"/>
                <w:szCs w:val="18"/>
              </w:rPr>
              <w:t xml:space="preserve">blauer PMK-Sack </w:t>
            </w:r>
            <w:r w:rsidRPr="002A6EF2">
              <w:rPr>
                <w:rFonts w:ascii="Arial" w:hAnsi="Arial" w:cs="Arial"/>
                <w:sz w:val="18"/>
                <w:szCs w:val="18"/>
              </w:rPr>
              <w:br/>
              <w:t>IDELUX Environnement</w:t>
            </w:r>
          </w:p>
        </w:tc>
        <w:tc>
          <w:tcPr>
            <w:tcW w:w="0" w:type="auto"/>
          </w:tcPr>
          <w:p w14:paraId="74D3FE9B" w14:textId="2F577CCE" w:rsidR="005A58F1" w:rsidRPr="002A6EF2" w:rsidRDefault="005A58F1" w:rsidP="00F47F8C">
            <w:pPr>
              <w:jc w:val="center"/>
              <w:rPr>
                <w:rFonts w:ascii="Arial" w:hAnsi="Arial" w:cs="Arial"/>
                <w:sz w:val="18"/>
                <w:szCs w:val="18"/>
              </w:rPr>
            </w:pPr>
            <w:r w:rsidRPr="002A6EF2">
              <w:rPr>
                <w:rFonts w:ascii="Arial" w:hAnsi="Arial" w:cs="Arial"/>
                <w:sz w:val="18"/>
                <w:szCs w:val="18"/>
              </w:rPr>
              <w:t>x-mal billiger</w:t>
            </w:r>
          </w:p>
        </w:tc>
      </w:tr>
      <w:tr w:rsidR="005A58F1" w:rsidRPr="00BE42BE" w14:paraId="306FE3EB" w14:textId="03DB7F51" w:rsidTr="005A58F1">
        <w:trPr>
          <w:trHeight w:val="340"/>
        </w:trPr>
        <w:tc>
          <w:tcPr>
            <w:tcW w:w="0" w:type="auto"/>
            <w:vAlign w:val="center"/>
          </w:tcPr>
          <w:p w14:paraId="42CE4ABF" w14:textId="77777777" w:rsidR="005A58F1" w:rsidRPr="00BE42BE" w:rsidRDefault="005A58F1" w:rsidP="00F47F8C">
            <w:pPr>
              <w:jc w:val="center"/>
              <w:rPr>
                <w:rFonts w:ascii="Arial" w:hAnsi="Arial" w:cs="Arial"/>
                <w:sz w:val="18"/>
                <w:szCs w:val="18"/>
              </w:rPr>
            </w:pPr>
            <w:r w:rsidRPr="00BE42BE">
              <w:rPr>
                <w:rFonts w:ascii="Arial" w:hAnsi="Arial" w:cs="Arial"/>
                <w:sz w:val="18"/>
                <w:szCs w:val="18"/>
              </w:rPr>
              <w:t>Sankt Vith</w:t>
            </w:r>
          </w:p>
        </w:tc>
        <w:tc>
          <w:tcPr>
            <w:tcW w:w="0" w:type="auto"/>
            <w:vAlign w:val="center"/>
          </w:tcPr>
          <w:p w14:paraId="7F165561" w14:textId="77777777" w:rsidR="005A58F1" w:rsidRPr="001B75BD" w:rsidRDefault="005A58F1" w:rsidP="00F47F8C">
            <w:pPr>
              <w:jc w:val="center"/>
              <w:rPr>
                <w:rFonts w:ascii="Arial" w:hAnsi="Arial" w:cs="Arial"/>
                <w:sz w:val="18"/>
                <w:szCs w:val="18"/>
                <w:lang w:val="de-DE"/>
              </w:rPr>
            </w:pPr>
            <w:r w:rsidRPr="001B75BD">
              <w:rPr>
                <w:rFonts w:ascii="Arial" w:hAnsi="Arial" w:cs="Arial"/>
                <w:sz w:val="18"/>
                <w:szCs w:val="18"/>
                <w:lang w:val="de-DE"/>
              </w:rPr>
              <w:t>0,42 € pro kg, das in den Duobac gegeben wird.</w:t>
            </w:r>
          </w:p>
          <w:p w14:paraId="16D65BD5" w14:textId="77777777" w:rsidR="005A58F1" w:rsidRPr="001B75BD" w:rsidRDefault="005A58F1" w:rsidP="00F47F8C">
            <w:pPr>
              <w:jc w:val="center"/>
              <w:rPr>
                <w:rFonts w:ascii="Arial" w:hAnsi="Arial" w:cs="Arial"/>
                <w:sz w:val="18"/>
                <w:szCs w:val="18"/>
                <w:lang w:val="de-DE"/>
              </w:rPr>
            </w:pPr>
            <w:r w:rsidRPr="001B75BD">
              <w:rPr>
                <w:rFonts w:ascii="Arial" w:hAnsi="Arial" w:cs="Arial"/>
                <w:sz w:val="18"/>
                <w:szCs w:val="18"/>
                <w:lang w:val="de-DE"/>
              </w:rPr>
              <w:t>Wenn man bedenkt, dass PMK-Verpackungen eine durchschnittliche Dichte von 50 kg/m3 haben, ergibt das 1,26 € für 60 Liter</w:t>
            </w:r>
          </w:p>
        </w:tc>
        <w:tc>
          <w:tcPr>
            <w:tcW w:w="0" w:type="auto"/>
            <w:vAlign w:val="center"/>
          </w:tcPr>
          <w:p w14:paraId="388DBBF1" w14:textId="77777777" w:rsidR="005A58F1" w:rsidRPr="00BE42BE" w:rsidRDefault="005A58F1" w:rsidP="00F47F8C">
            <w:pPr>
              <w:jc w:val="center"/>
              <w:rPr>
                <w:rFonts w:ascii="Arial" w:hAnsi="Arial" w:cs="Arial"/>
                <w:sz w:val="18"/>
                <w:szCs w:val="18"/>
              </w:rPr>
            </w:pPr>
            <w:r w:rsidRPr="00BE42BE">
              <w:rPr>
                <w:rFonts w:ascii="Arial" w:hAnsi="Arial" w:cs="Arial"/>
                <w:sz w:val="18"/>
                <w:szCs w:val="18"/>
              </w:rPr>
              <w:t>0,15 €</w:t>
            </w:r>
          </w:p>
        </w:tc>
        <w:tc>
          <w:tcPr>
            <w:tcW w:w="0" w:type="auto"/>
            <w:vAlign w:val="center"/>
          </w:tcPr>
          <w:p w14:paraId="16AFF569" w14:textId="7AF67AEC" w:rsidR="005A58F1" w:rsidRPr="00BE42BE" w:rsidRDefault="005A58F1" w:rsidP="005A58F1">
            <w:pPr>
              <w:jc w:val="center"/>
              <w:rPr>
                <w:rFonts w:ascii="Arial" w:hAnsi="Arial" w:cs="Arial"/>
                <w:sz w:val="18"/>
                <w:szCs w:val="18"/>
              </w:rPr>
            </w:pPr>
            <w:r w:rsidRPr="00BE42BE">
              <w:rPr>
                <w:rFonts w:ascii="Arial" w:hAnsi="Arial" w:cs="Arial"/>
                <w:sz w:val="18"/>
                <w:szCs w:val="18"/>
              </w:rPr>
              <w:t>8</w:t>
            </w:r>
          </w:p>
        </w:tc>
      </w:tr>
    </w:tbl>
    <w:p w14:paraId="2235C932" w14:textId="2083F519" w:rsidR="002A706B" w:rsidRPr="008B2156" w:rsidRDefault="002A706B" w:rsidP="008B2156">
      <w:pPr>
        <w:jc w:val="both"/>
      </w:pPr>
    </w:p>
    <w:p w14:paraId="1AC6F270" w14:textId="77777777" w:rsidR="008B2156" w:rsidRPr="001B75BD" w:rsidRDefault="008B2156" w:rsidP="008B2156">
      <w:pPr>
        <w:jc w:val="both"/>
        <w:rPr>
          <w:b/>
          <w:bCs/>
          <w:lang w:val="de-DE"/>
        </w:rPr>
      </w:pPr>
      <w:r w:rsidRPr="001B75BD">
        <w:rPr>
          <w:b/>
          <w:bCs/>
          <w:lang w:val="de-DE"/>
        </w:rPr>
        <w:t>Richtiges Sortieren ist billiger für die Bürger und für unsere Gemeinde!</w:t>
      </w:r>
    </w:p>
    <w:p w14:paraId="4D3126D9" w14:textId="49C6DFA9" w:rsidR="008B2156" w:rsidRPr="001B75BD" w:rsidRDefault="005E7664" w:rsidP="008B2156">
      <w:pPr>
        <w:jc w:val="both"/>
        <w:rPr>
          <w:lang w:val="de-DE"/>
        </w:rPr>
      </w:pPr>
      <w:r w:rsidRPr="001B75BD">
        <w:rPr>
          <w:lang w:val="de-DE"/>
        </w:rPr>
        <w:t xml:space="preserve">Sortierfehler kosten die Bürger also mehr Geld. Sie kosten aber auch die Gemeinden mehr Geld. </w:t>
      </w:r>
      <w:r w:rsidR="004B097F">
        <w:rPr>
          <w:lang w:val="de-DE"/>
        </w:rPr>
        <w:br/>
      </w:r>
      <w:r w:rsidRPr="001B75BD">
        <w:rPr>
          <w:lang w:val="de-DE"/>
        </w:rPr>
        <w:t>Der Unterschied in den Behandlungskosten zwischen Restmüll und PMK-Verpackungen beträgt fast 300 € pro Tonne.</w:t>
      </w:r>
    </w:p>
    <w:p w14:paraId="194CCD41" w14:textId="357F9488" w:rsidR="005E7664" w:rsidRPr="001B75BD" w:rsidRDefault="005E7664" w:rsidP="008B2156">
      <w:pPr>
        <w:jc w:val="both"/>
        <w:rPr>
          <w:lang w:val="de-DE"/>
        </w:rPr>
      </w:pPr>
      <w:r w:rsidRPr="001B75BD">
        <w:rPr>
          <w:lang w:val="de-DE"/>
        </w:rPr>
        <w:t xml:space="preserve">In unserer Gemeinde werden pro Jahr und Einwohner </w:t>
      </w:r>
      <w:r w:rsidR="002A6EF2" w:rsidRPr="002A6EF2">
        <w:rPr>
          <w:lang w:val="de-DE"/>
        </w:rPr>
        <w:t>23,6</w:t>
      </w:r>
      <w:r w:rsidR="002A6EF2" w:rsidRPr="002A6EF2">
        <w:rPr>
          <w:lang w:val="de-DE"/>
        </w:rPr>
        <w:t xml:space="preserve"> </w:t>
      </w:r>
      <w:r w:rsidRPr="001B75BD">
        <w:rPr>
          <w:lang w:val="de-DE"/>
        </w:rPr>
        <w:t>kg PMK-Verpackungen gesammelt. Wenn diese Fehler korrigiert würden und 20</w:t>
      </w:r>
      <w:r w:rsidR="002A6EF2">
        <w:rPr>
          <w:lang w:val="de-DE"/>
        </w:rPr>
        <w:t xml:space="preserve"> </w:t>
      </w:r>
      <w:r w:rsidRPr="001B75BD">
        <w:rPr>
          <w:lang w:val="de-DE"/>
        </w:rPr>
        <w:t xml:space="preserve">% mehr PMK in den blauen PMK-Säcken gesammelt würden, wären das </w:t>
      </w:r>
      <w:r w:rsidR="002A6EF2" w:rsidRPr="002A6EF2">
        <w:rPr>
          <w:lang w:val="de-DE"/>
        </w:rPr>
        <w:t>47,5</w:t>
      </w:r>
      <w:r w:rsidRPr="001B75BD">
        <w:rPr>
          <w:lang w:val="de-DE"/>
        </w:rPr>
        <w:t xml:space="preserve"> Tonnen PMK-Verpackungen und damit ein jährliches Einsparungspotenzial von ca. </w:t>
      </w:r>
      <w:r w:rsidR="002A6EF2" w:rsidRPr="002A6EF2">
        <w:rPr>
          <w:lang w:val="de-DE"/>
        </w:rPr>
        <w:t>14.263</w:t>
      </w:r>
      <w:r w:rsidRPr="001B75BD">
        <w:rPr>
          <w:lang w:val="de-DE"/>
        </w:rPr>
        <w:t xml:space="preserve"> € für unsere Gemeinde.</w:t>
      </w:r>
    </w:p>
    <w:p w14:paraId="12B1BB06" w14:textId="77777777" w:rsidR="005E7664" w:rsidRPr="001B75BD" w:rsidRDefault="005E7664" w:rsidP="008B2156">
      <w:pPr>
        <w:jc w:val="both"/>
        <w:rPr>
          <w:lang w:val="de-DE"/>
        </w:rPr>
      </w:pPr>
      <w:bookmarkStart w:id="1" w:name="_GoBack"/>
      <w:bookmarkEnd w:id="1"/>
    </w:p>
    <w:tbl>
      <w:tblPr>
        <w:tblStyle w:val="Tabellenraster"/>
        <w:tblW w:w="5000" w:type="pct"/>
        <w:tblLook w:val="04A0" w:firstRow="1" w:lastRow="0" w:firstColumn="1" w:lastColumn="0" w:noHBand="0" w:noVBand="1"/>
      </w:tblPr>
      <w:tblGrid>
        <w:gridCol w:w="2920"/>
        <w:gridCol w:w="2198"/>
        <w:gridCol w:w="2309"/>
        <w:gridCol w:w="2309"/>
      </w:tblGrid>
      <w:tr w:rsidR="00E50830" w:rsidRPr="000A19CC" w14:paraId="20118BFC" w14:textId="77777777" w:rsidTr="00343B61">
        <w:trPr>
          <w:trHeight w:val="227"/>
        </w:trPr>
        <w:tc>
          <w:tcPr>
            <w:tcW w:w="1471" w:type="pct"/>
            <w:vAlign w:val="center"/>
          </w:tcPr>
          <w:p w14:paraId="00E046A3" w14:textId="77777777" w:rsidR="00E50830" w:rsidRPr="000A19CC" w:rsidRDefault="00E50830" w:rsidP="00F47F8C">
            <w:pPr>
              <w:jc w:val="center"/>
              <w:rPr>
                <w:sz w:val="18"/>
                <w:szCs w:val="18"/>
              </w:rPr>
            </w:pPr>
            <w:r w:rsidRPr="00D54DE0">
              <w:rPr>
                <w:sz w:val="18"/>
                <w:szCs w:val="18"/>
              </w:rPr>
              <w:t>Gemeinde</w:t>
            </w:r>
          </w:p>
        </w:tc>
        <w:tc>
          <w:tcPr>
            <w:tcW w:w="1108" w:type="pct"/>
            <w:vAlign w:val="center"/>
          </w:tcPr>
          <w:p w14:paraId="37028EEB" w14:textId="77777777" w:rsidR="00E50830" w:rsidRPr="000A19CC" w:rsidRDefault="00E50830" w:rsidP="00F47F8C">
            <w:pPr>
              <w:jc w:val="center"/>
              <w:rPr>
                <w:sz w:val="18"/>
                <w:szCs w:val="18"/>
              </w:rPr>
            </w:pPr>
            <w:r w:rsidRPr="008B2156">
              <w:rPr>
                <w:sz w:val="18"/>
                <w:szCs w:val="18"/>
              </w:rPr>
              <w:t xml:space="preserve">PMK-Verpackungen </w:t>
            </w:r>
            <w:r>
              <w:rPr>
                <w:sz w:val="18"/>
                <w:szCs w:val="18"/>
              </w:rPr>
              <w:t xml:space="preserve">2024 </w:t>
            </w:r>
            <w:r w:rsidRPr="008B2156">
              <w:rPr>
                <w:sz w:val="18"/>
                <w:szCs w:val="18"/>
              </w:rPr>
              <w:t>(kg/Einw.)</w:t>
            </w:r>
          </w:p>
        </w:tc>
        <w:tc>
          <w:tcPr>
            <w:tcW w:w="1163" w:type="pct"/>
            <w:vAlign w:val="center"/>
          </w:tcPr>
          <w:p w14:paraId="6BE280FD" w14:textId="60929448" w:rsidR="00E50830" w:rsidRPr="008B2156" w:rsidRDefault="005E7664" w:rsidP="00E50830">
            <w:pPr>
              <w:jc w:val="center"/>
              <w:rPr>
                <w:sz w:val="18"/>
                <w:szCs w:val="18"/>
              </w:rPr>
            </w:pPr>
            <w:r w:rsidRPr="005E7664">
              <w:rPr>
                <w:sz w:val="18"/>
                <w:szCs w:val="18"/>
              </w:rPr>
              <w:t xml:space="preserve">Potenzielle zusätzliche Tonnage (+20%) </w:t>
            </w:r>
          </w:p>
        </w:tc>
        <w:tc>
          <w:tcPr>
            <w:tcW w:w="1163" w:type="pct"/>
            <w:vAlign w:val="center"/>
          </w:tcPr>
          <w:p w14:paraId="78318D95" w14:textId="3D0B0C45" w:rsidR="00E50830" w:rsidRPr="000A19CC" w:rsidRDefault="00E50830" w:rsidP="00F47F8C">
            <w:pPr>
              <w:jc w:val="center"/>
              <w:rPr>
                <w:sz w:val="18"/>
                <w:szCs w:val="18"/>
              </w:rPr>
            </w:pPr>
            <w:r w:rsidRPr="008B2156">
              <w:rPr>
                <w:sz w:val="18"/>
                <w:szCs w:val="18"/>
              </w:rPr>
              <w:t>Einsparpotenzial</w:t>
            </w:r>
          </w:p>
        </w:tc>
      </w:tr>
      <w:tr w:rsidR="005E7664" w:rsidRPr="000A19CC" w14:paraId="37A30FA7" w14:textId="77777777" w:rsidTr="00343B61">
        <w:trPr>
          <w:trHeight w:val="227"/>
        </w:trPr>
        <w:tc>
          <w:tcPr>
            <w:tcW w:w="1471" w:type="pct"/>
            <w:vAlign w:val="center"/>
          </w:tcPr>
          <w:p w14:paraId="5C3409F4" w14:textId="77777777" w:rsidR="005E7664" w:rsidRPr="000A19CC" w:rsidRDefault="005E7664" w:rsidP="005E7664">
            <w:pPr>
              <w:jc w:val="center"/>
              <w:rPr>
                <w:sz w:val="18"/>
                <w:szCs w:val="18"/>
              </w:rPr>
            </w:pPr>
            <w:r w:rsidRPr="000A19CC">
              <w:rPr>
                <w:sz w:val="18"/>
                <w:szCs w:val="18"/>
              </w:rPr>
              <w:t>Amel</w:t>
            </w:r>
          </w:p>
        </w:tc>
        <w:tc>
          <w:tcPr>
            <w:tcW w:w="1108" w:type="pct"/>
            <w:vAlign w:val="center"/>
          </w:tcPr>
          <w:p w14:paraId="536EB373" w14:textId="77777777" w:rsidR="005E7664" w:rsidRPr="000A19CC" w:rsidRDefault="005E7664" w:rsidP="005E7664">
            <w:pPr>
              <w:jc w:val="center"/>
              <w:rPr>
                <w:sz w:val="18"/>
                <w:szCs w:val="18"/>
              </w:rPr>
            </w:pPr>
            <w:r>
              <w:rPr>
                <w:sz w:val="18"/>
                <w:szCs w:val="18"/>
              </w:rPr>
              <w:t>22,1</w:t>
            </w:r>
          </w:p>
        </w:tc>
        <w:tc>
          <w:tcPr>
            <w:tcW w:w="1163" w:type="pct"/>
          </w:tcPr>
          <w:p w14:paraId="7818B27D" w14:textId="0AADE1C7" w:rsidR="005E7664" w:rsidRPr="000A19CC" w:rsidRDefault="005E7664" w:rsidP="005E7664">
            <w:pPr>
              <w:jc w:val="center"/>
              <w:rPr>
                <w:sz w:val="18"/>
                <w:szCs w:val="18"/>
              </w:rPr>
            </w:pPr>
            <w:r w:rsidRPr="005E7664">
              <w:rPr>
                <w:sz w:val="18"/>
                <w:szCs w:val="18"/>
              </w:rPr>
              <w:t>24,8</w:t>
            </w:r>
            <w:r>
              <w:rPr>
                <w:sz w:val="18"/>
                <w:szCs w:val="18"/>
              </w:rPr>
              <w:t xml:space="preserve"> Tonnen</w:t>
            </w:r>
          </w:p>
        </w:tc>
        <w:tc>
          <w:tcPr>
            <w:tcW w:w="1163" w:type="pct"/>
            <w:tcBorders>
              <w:top w:val="single" w:sz="4" w:space="0" w:color="auto"/>
              <w:left w:val="single" w:sz="4" w:space="0" w:color="auto"/>
              <w:bottom w:val="single" w:sz="4" w:space="0" w:color="auto"/>
              <w:right w:val="single" w:sz="4" w:space="0" w:color="auto"/>
            </w:tcBorders>
            <w:shd w:val="clear" w:color="auto" w:fill="auto"/>
            <w:vAlign w:val="bottom"/>
          </w:tcPr>
          <w:p w14:paraId="58E72C80" w14:textId="63F2276A" w:rsidR="005E7664" w:rsidRPr="000A19CC" w:rsidRDefault="005E7664" w:rsidP="005E7664">
            <w:pPr>
              <w:jc w:val="center"/>
              <w:rPr>
                <w:sz w:val="18"/>
                <w:szCs w:val="18"/>
              </w:rPr>
            </w:pPr>
            <w:r w:rsidRPr="005E7664">
              <w:rPr>
                <w:sz w:val="18"/>
                <w:szCs w:val="18"/>
              </w:rPr>
              <w:t>7.442 €</w:t>
            </w:r>
          </w:p>
        </w:tc>
      </w:tr>
      <w:tr w:rsidR="005E7664" w:rsidRPr="000A19CC" w14:paraId="6A68E371" w14:textId="77777777" w:rsidTr="00343B61">
        <w:trPr>
          <w:trHeight w:val="227"/>
        </w:trPr>
        <w:tc>
          <w:tcPr>
            <w:tcW w:w="1471" w:type="pct"/>
            <w:vAlign w:val="center"/>
          </w:tcPr>
          <w:p w14:paraId="059C5BC1" w14:textId="77777777" w:rsidR="005E7664" w:rsidRPr="000A19CC" w:rsidRDefault="005E7664" w:rsidP="005E7664">
            <w:pPr>
              <w:jc w:val="center"/>
              <w:rPr>
                <w:sz w:val="18"/>
                <w:szCs w:val="18"/>
              </w:rPr>
            </w:pPr>
            <w:r w:rsidRPr="000A19CC">
              <w:rPr>
                <w:sz w:val="18"/>
                <w:szCs w:val="18"/>
              </w:rPr>
              <w:t>Bülli</w:t>
            </w:r>
            <w:r>
              <w:rPr>
                <w:sz w:val="18"/>
                <w:szCs w:val="18"/>
              </w:rPr>
              <w:t>n</w:t>
            </w:r>
            <w:r w:rsidRPr="000A19CC">
              <w:rPr>
                <w:sz w:val="18"/>
                <w:szCs w:val="18"/>
              </w:rPr>
              <w:t>ge</w:t>
            </w:r>
            <w:r>
              <w:rPr>
                <w:sz w:val="18"/>
                <w:szCs w:val="18"/>
              </w:rPr>
              <w:t>n</w:t>
            </w:r>
          </w:p>
        </w:tc>
        <w:tc>
          <w:tcPr>
            <w:tcW w:w="1108" w:type="pct"/>
            <w:vAlign w:val="center"/>
          </w:tcPr>
          <w:p w14:paraId="5A78A5AC" w14:textId="77777777" w:rsidR="005E7664" w:rsidRPr="000A19CC" w:rsidRDefault="005E7664" w:rsidP="005E7664">
            <w:pPr>
              <w:jc w:val="center"/>
              <w:rPr>
                <w:sz w:val="18"/>
                <w:szCs w:val="18"/>
              </w:rPr>
            </w:pPr>
            <w:r>
              <w:rPr>
                <w:sz w:val="18"/>
                <w:szCs w:val="18"/>
              </w:rPr>
              <w:t>22,7</w:t>
            </w:r>
          </w:p>
        </w:tc>
        <w:tc>
          <w:tcPr>
            <w:tcW w:w="1163" w:type="pct"/>
          </w:tcPr>
          <w:p w14:paraId="7C5E3644" w14:textId="2C9FF63B" w:rsidR="005E7664" w:rsidRPr="000A19CC" w:rsidRDefault="005E7664" w:rsidP="005E7664">
            <w:pPr>
              <w:jc w:val="center"/>
              <w:rPr>
                <w:sz w:val="18"/>
                <w:szCs w:val="18"/>
              </w:rPr>
            </w:pPr>
            <w:r w:rsidRPr="005E7664">
              <w:rPr>
                <w:sz w:val="18"/>
                <w:szCs w:val="18"/>
              </w:rPr>
              <w:t>25,1</w:t>
            </w:r>
            <w:r>
              <w:rPr>
                <w:sz w:val="18"/>
                <w:szCs w:val="18"/>
              </w:rPr>
              <w:t xml:space="preserve"> Tonnen</w:t>
            </w:r>
          </w:p>
        </w:tc>
        <w:tc>
          <w:tcPr>
            <w:tcW w:w="1163" w:type="pct"/>
            <w:tcBorders>
              <w:top w:val="nil"/>
              <w:left w:val="single" w:sz="4" w:space="0" w:color="auto"/>
              <w:bottom w:val="single" w:sz="4" w:space="0" w:color="auto"/>
              <w:right w:val="single" w:sz="4" w:space="0" w:color="auto"/>
            </w:tcBorders>
            <w:shd w:val="clear" w:color="auto" w:fill="auto"/>
            <w:vAlign w:val="bottom"/>
          </w:tcPr>
          <w:p w14:paraId="617897EA" w14:textId="16127CD2" w:rsidR="005E7664" w:rsidRPr="000A19CC" w:rsidRDefault="005E7664" w:rsidP="005E7664">
            <w:pPr>
              <w:jc w:val="center"/>
              <w:rPr>
                <w:sz w:val="18"/>
                <w:szCs w:val="18"/>
              </w:rPr>
            </w:pPr>
            <w:r w:rsidRPr="005E7664">
              <w:rPr>
                <w:sz w:val="18"/>
                <w:szCs w:val="18"/>
              </w:rPr>
              <w:t>7.543 €</w:t>
            </w:r>
          </w:p>
        </w:tc>
      </w:tr>
      <w:tr w:rsidR="005E7664" w:rsidRPr="000A19CC" w14:paraId="6144729C" w14:textId="77777777" w:rsidTr="00343B61">
        <w:trPr>
          <w:trHeight w:val="227"/>
        </w:trPr>
        <w:tc>
          <w:tcPr>
            <w:tcW w:w="1471" w:type="pct"/>
            <w:vAlign w:val="center"/>
          </w:tcPr>
          <w:p w14:paraId="54EA546B" w14:textId="77777777" w:rsidR="005E7664" w:rsidRPr="000A19CC" w:rsidRDefault="005E7664" w:rsidP="005E7664">
            <w:pPr>
              <w:jc w:val="center"/>
              <w:rPr>
                <w:sz w:val="18"/>
                <w:szCs w:val="18"/>
              </w:rPr>
            </w:pPr>
            <w:r w:rsidRPr="000A19CC">
              <w:rPr>
                <w:sz w:val="18"/>
                <w:szCs w:val="18"/>
              </w:rPr>
              <w:t>Burg-Reuland</w:t>
            </w:r>
          </w:p>
        </w:tc>
        <w:tc>
          <w:tcPr>
            <w:tcW w:w="1108" w:type="pct"/>
            <w:vAlign w:val="center"/>
          </w:tcPr>
          <w:p w14:paraId="3CB57C11" w14:textId="4AC9C6F6" w:rsidR="005E7664" w:rsidRPr="000A19CC" w:rsidRDefault="005E7664" w:rsidP="005E7664">
            <w:pPr>
              <w:jc w:val="center"/>
              <w:rPr>
                <w:sz w:val="18"/>
                <w:szCs w:val="18"/>
              </w:rPr>
            </w:pPr>
            <w:r>
              <w:rPr>
                <w:sz w:val="18"/>
                <w:szCs w:val="18"/>
              </w:rPr>
              <w:t>19,5</w:t>
            </w:r>
          </w:p>
        </w:tc>
        <w:tc>
          <w:tcPr>
            <w:tcW w:w="1163" w:type="pct"/>
          </w:tcPr>
          <w:p w14:paraId="624783F4" w14:textId="57C9D60B" w:rsidR="005E7664" w:rsidRPr="000A19CC" w:rsidRDefault="005E7664" w:rsidP="005E7664">
            <w:pPr>
              <w:jc w:val="center"/>
              <w:rPr>
                <w:sz w:val="18"/>
                <w:szCs w:val="18"/>
              </w:rPr>
            </w:pPr>
            <w:r w:rsidRPr="005E7664">
              <w:rPr>
                <w:sz w:val="18"/>
                <w:szCs w:val="18"/>
              </w:rPr>
              <w:t>15,4</w:t>
            </w:r>
            <w:r>
              <w:rPr>
                <w:sz w:val="18"/>
                <w:szCs w:val="18"/>
              </w:rPr>
              <w:t xml:space="preserve"> Tonnen</w:t>
            </w:r>
          </w:p>
        </w:tc>
        <w:tc>
          <w:tcPr>
            <w:tcW w:w="1163" w:type="pct"/>
            <w:tcBorders>
              <w:top w:val="nil"/>
              <w:left w:val="single" w:sz="4" w:space="0" w:color="auto"/>
              <w:bottom w:val="single" w:sz="4" w:space="0" w:color="auto"/>
              <w:right w:val="single" w:sz="4" w:space="0" w:color="auto"/>
            </w:tcBorders>
            <w:shd w:val="clear" w:color="auto" w:fill="auto"/>
            <w:vAlign w:val="bottom"/>
          </w:tcPr>
          <w:p w14:paraId="196560EF" w14:textId="06878D4D" w:rsidR="005E7664" w:rsidRPr="000A19CC" w:rsidRDefault="005E7664" w:rsidP="005E7664">
            <w:pPr>
              <w:jc w:val="center"/>
              <w:rPr>
                <w:sz w:val="18"/>
                <w:szCs w:val="18"/>
              </w:rPr>
            </w:pPr>
            <w:r w:rsidRPr="005E7664">
              <w:rPr>
                <w:sz w:val="18"/>
                <w:szCs w:val="18"/>
              </w:rPr>
              <w:t>4.632 €</w:t>
            </w:r>
          </w:p>
        </w:tc>
      </w:tr>
      <w:tr w:rsidR="005E7664" w:rsidRPr="000A19CC" w14:paraId="67A5DC0A" w14:textId="77777777" w:rsidTr="00343B61">
        <w:trPr>
          <w:trHeight w:val="227"/>
        </w:trPr>
        <w:tc>
          <w:tcPr>
            <w:tcW w:w="1471" w:type="pct"/>
            <w:vAlign w:val="center"/>
          </w:tcPr>
          <w:p w14:paraId="19EDB6F2" w14:textId="77777777" w:rsidR="005E7664" w:rsidRPr="000A19CC" w:rsidRDefault="005E7664" w:rsidP="005E7664">
            <w:pPr>
              <w:jc w:val="center"/>
              <w:rPr>
                <w:sz w:val="18"/>
                <w:szCs w:val="18"/>
              </w:rPr>
            </w:pPr>
            <w:r w:rsidRPr="000A19CC">
              <w:rPr>
                <w:sz w:val="18"/>
                <w:szCs w:val="18"/>
              </w:rPr>
              <w:t>Bütgenbach</w:t>
            </w:r>
          </w:p>
        </w:tc>
        <w:tc>
          <w:tcPr>
            <w:tcW w:w="1108" w:type="pct"/>
            <w:vAlign w:val="center"/>
          </w:tcPr>
          <w:p w14:paraId="4F902772" w14:textId="77777777" w:rsidR="005E7664" w:rsidRPr="000A19CC" w:rsidRDefault="005E7664" w:rsidP="005E7664">
            <w:pPr>
              <w:jc w:val="center"/>
              <w:rPr>
                <w:sz w:val="18"/>
                <w:szCs w:val="18"/>
              </w:rPr>
            </w:pPr>
            <w:r>
              <w:rPr>
                <w:sz w:val="18"/>
                <w:szCs w:val="18"/>
              </w:rPr>
              <w:t>21,0</w:t>
            </w:r>
          </w:p>
        </w:tc>
        <w:tc>
          <w:tcPr>
            <w:tcW w:w="1163" w:type="pct"/>
          </w:tcPr>
          <w:p w14:paraId="080716B1" w14:textId="59526AD2" w:rsidR="005E7664" w:rsidRPr="000A19CC" w:rsidRDefault="005E7664" w:rsidP="005E7664">
            <w:pPr>
              <w:jc w:val="center"/>
              <w:rPr>
                <w:sz w:val="18"/>
                <w:szCs w:val="18"/>
              </w:rPr>
            </w:pPr>
            <w:r w:rsidRPr="005E7664">
              <w:rPr>
                <w:sz w:val="18"/>
                <w:szCs w:val="18"/>
              </w:rPr>
              <w:t>23,7</w:t>
            </w:r>
            <w:r>
              <w:rPr>
                <w:sz w:val="18"/>
                <w:szCs w:val="18"/>
              </w:rPr>
              <w:t xml:space="preserve"> Tonnen</w:t>
            </w:r>
          </w:p>
        </w:tc>
        <w:tc>
          <w:tcPr>
            <w:tcW w:w="1163" w:type="pct"/>
            <w:tcBorders>
              <w:top w:val="nil"/>
              <w:left w:val="single" w:sz="4" w:space="0" w:color="auto"/>
              <w:bottom w:val="single" w:sz="4" w:space="0" w:color="auto"/>
              <w:right w:val="single" w:sz="4" w:space="0" w:color="auto"/>
            </w:tcBorders>
            <w:shd w:val="clear" w:color="auto" w:fill="auto"/>
            <w:vAlign w:val="bottom"/>
          </w:tcPr>
          <w:p w14:paraId="68462FD5" w14:textId="737B0032" w:rsidR="005E7664" w:rsidRPr="000A19CC" w:rsidRDefault="005E7664" w:rsidP="005E7664">
            <w:pPr>
              <w:jc w:val="center"/>
              <w:rPr>
                <w:sz w:val="18"/>
                <w:szCs w:val="18"/>
              </w:rPr>
            </w:pPr>
            <w:r w:rsidRPr="005E7664">
              <w:rPr>
                <w:sz w:val="18"/>
                <w:szCs w:val="18"/>
              </w:rPr>
              <w:t>7.120 €</w:t>
            </w:r>
          </w:p>
        </w:tc>
      </w:tr>
      <w:tr w:rsidR="005E7664" w:rsidRPr="000A19CC" w14:paraId="2DC3443D" w14:textId="77777777" w:rsidTr="00343B61">
        <w:trPr>
          <w:trHeight w:val="227"/>
        </w:trPr>
        <w:tc>
          <w:tcPr>
            <w:tcW w:w="1471" w:type="pct"/>
            <w:vAlign w:val="center"/>
          </w:tcPr>
          <w:p w14:paraId="60F7476B" w14:textId="77777777" w:rsidR="005E7664" w:rsidRPr="000A19CC" w:rsidRDefault="005E7664" w:rsidP="005E7664">
            <w:pPr>
              <w:jc w:val="center"/>
              <w:rPr>
                <w:sz w:val="18"/>
                <w:szCs w:val="18"/>
              </w:rPr>
            </w:pPr>
            <w:r>
              <w:rPr>
                <w:sz w:val="18"/>
                <w:szCs w:val="18"/>
              </w:rPr>
              <w:t>Sankt Vith</w:t>
            </w:r>
          </w:p>
        </w:tc>
        <w:tc>
          <w:tcPr>
            <w:tcW w:w="1108" w:type="pct"/>
            <w:vAlign w:val="center"/>
          </w:tcPr>
          <w:p w14:paraId="097BC145" w14:textId="77777777" w:rsidR="005E7664" w:rsidRPr="000A19CC" w:rsidRDefault="005E7664" w:rsidP="005E7664">
            <w:pPr>
              <w:jc w:val="center"/>
              <w:rPr>
                <w:sz w:val="18"/>
                <w:szCs w:val="18"/>
              </w:rPr>
            </w:pPr>
            <w:r>
              <w:rPr>
                <w:sz w:val="18"/>
                <w:szCs w:val="18"/>
              </w:rPr>
              <w:t>23,6</w:t>
            </w:r>
          </w:p>
        </w:tc>
        <w:tc>
          <w:tcPr>
            <w:tcW w:w="1163" w:type="pct"/>
          </w:tcPr>
          <w:p w14:paraId="3CF0E780" w14:textId="10854E27" w:rsidR="005E7664" w:rsidRPr="000A19CC" w:rsidRDefault="005E7664" w:rsidP="005E7664">
            <w:pPr>
              <w:jc w:val="center"/>
              <w:rPr>
                <w:sz w:val="18"/>
                <w:szCs w:val="18"/>
              </w:rPr>
            </w:pPr>
            <w:r w:rsidRPr="005E7664">
              <w:rPr>
                <w:sz w:val="18"/>
                <w:szCs w:val="18"/>
              </w:rPr>
              <w:t>47,5</w:t>
            </w:r>
            <w:r>
              <w:rPr>
                <w:sz w:val="18"/>
                <w:szCs w:val="18"/>
              </w:rPr>
              <w:t xml:space="preserve"> Tonnen</w:t>
            </w:r>
          </w:p>
        </w:tc>
        <w:tc>
          <w:tcPr>
            <w:tcW w:w="1163" w:type="pct"/>
            <w:tcBorders>
              <w:top w:val="nil"/>
              <w:left w:val="single" w:sz="4" w:space="0" w:color="auto"/>
              <w:bottom w:val="single" w:sz="4" w:space="0" w:color="auto"/>
              <w:right w:val="single" w:sz="4" w:space="0" w:color="auto"/>
            </w:tcBorders>
            <w:shd w:val="clear" w:color="auto" w:fill="auto"/>
            <w:vAlign w:val="bottom"/>
          </w:tcPr>
          <w:p w14:paraId="6BB22F08" w14:textId="50C370A7" w:rsidR="005E7664" w:rsidRPr="000A19CC" w:rsidRDefault="005E7664" w:rsidP="005E7664">
            <w:pPr>
              <w:jc w:val="center"/>
              <w:rPr>
                <w:sz w:val="18"/>
                <w:szCs w:val="18"/>
              </w:rPr>
            </w:pPr>
            <w:r w:rsidRPr="005E7664">
              <w:rPr>
                <w:sz w:val="18"/>
                <w:szCs w:val="18"/>
              </w:rPr>
              <w:t>14.263 €</w:t>
            </w:r>
          </w:p>
        </w:tc>
      </w:tr>
    </w:tbl>
    <w:p w14:paraId="433C8896" w14:textId="7B29CF7E" w:rsidR="00BE42BE" w:rsidRDefault="00BE42BE">
      <w:pPr>
        <w:rPr>
          <w:b/>
          <w:bCs/>
        </w:rPr>
      </w:pPr>
    </w:p>
    <w:p w14:paraId="33D67B8A" w14:textId="756F2071" w:rsidR="00343B61" w:rsidRPr="00343B61" w:rsidRDefault="00343B61" w:rsidP="00343B61">
      <w:pPr>
        <w:jc w:val="both"/>
        <w:rPr>
          <w:b/>
          <w:bCs/>
        </w:rPr>
      </w:pPr>
      <w:r w:rsidRPr="00343B61">
        <w:rPr>
          <w:b/>
          <w:bCs/>
        </w:rPr>
        <w:t>Alle Vorteile für die Umwelt</w:t>
      </w:r>
    </w:p>
    <w:p w14:paraId="464E218B" w14:textId="77777777" w:rsidR="00343B61" w:rsidRPr="001B75BD" w:rsidRDefault="00343B61" w:rsidP="00343B61">
      <w:pPr>
        <w:jc w:val="both"/>
        <w:rPr>
          <w:lang w:val="de-DE"/>
        </w:rPr>
      </w:pPr>
      <w:r w:rsidRPr="001B75BD">
        <w:rPr>
          <w:lang w:val="de-DE"/>
        </w:rPr>
        <w:t xml:space="preserve">Außerdem werden PMK-Verpackungen, wenn sie in den blauen PMK-Sack sortiert werden, wiederverwertet, während der Restmüll verbrannt wird. Das Sortieren von recycelbaren Abfällen ist also auch für unsere Umwelt und die Erhaltung der natürlichen Ressourcen von Vorteil. </w:t>
      </w:r>
    </w:p>
    <w:p w14:paraId="3E69A51E" w14:textId="7B5CC187" w:rsidR="00343B61" w:rsidRPr="001B75BD" w:rsidRDefault="00343B61" w:rsidP="00343B61">
      <w:pPr>
        <w:jc w:val="both"/>
        <w:rPr>
          <w:lang w:val="de-DE"/>
        </w:rPr>
      </w:pPr>
      <w:r w:rsidRPr="001B75BD">
        <w:rPr>
          <w:lang w:val="de-DE"/>
        </w:rPr>
        <w:t xml:space="preserve">Zur Erinnerung: Seit 2021 gehören alle </w:t>
      </w:r>
      <w:r w:rsidR="001B75BD">
        <w:rPr>
          <w:lang w:val="de-DE"/>
        </w:rPr>
        <w:t>Plastik</w:t>
      </w:r>
      <w:r w:rsidRPr="001B75BD">
        <w:rPr>
          <w:lang w:val="de-DE"/>
        </w:rPr>
        <w:t xml:space="preserve">verpackungen in den blauen PMK-Sack: Flaschen, Flakons, aber auch </w:t>
      </w:r>
      <w:r w:rsidR="004B097F">
        <w:rPr>
          <w:lang w:val="de-DE"/>
        </w:rPr>
        <w:t>Becher</w:t>
      </w:r>
      <w:r w:rsidRPr="001B75BD">
        <w:rPr>
          <w:lang w:val="de-DE"/>
        </w:rPr>
        <w:t xml:space="preserve">, Schalen, </w:t>
      </w:r>
      <w:r w:rsidR="004B097F">
        <w:rPr>
          <w:lang w:val="de-DE"/>
        </w:rPr>
        <w:t>Schälchen</w:t>
      </w:r>
      <w:r w:rsidRPr="001B75BD">
        <w:rPr>
          <w:lang w:val="de-DE"/>
        </w:rPr>
        <w:t xml:space="preserve">, Tuben, Tüten und Beutel, Verpackungsfolien und sogar Kaffeekapseln. Metallverpackungen (Schalen, </w:t>
      </w:r>
      <w:r w:rsidR="004B097F">
        <w:rPr>
          <w:lang w:val="de-DE"/>
        </w:rPr>
        <w:t>Konservendosen</w:t>
      </w:r>
      <w:r w:rsidRPr="001B75BD">
        <w:rPr>
          <w:lang w:val="de-DE"/>
        </w:rPr>
        <w:t xml:space="preserve">, Deckel...) gehören ebenfalls in den blauen Sack, ebenso wie Getränkekartons. </w:t>
      </w:r>
    </w:p>
    <w:p w14:paraId="75F03EA5" w14:textId="77777777" w:rsidR="00343B61" w:rsidRPr="001B75BD" w:rsidRDefault="00343B61" w:rsidP="00343B61">
      <w:pPr>
        <w:jc w:val="both"/>
        <w:rPr>
          <w:lang w:val="de-DE"/>
        </w:rPr>
      </w:pPr>
    </w:p>
    <w:p w14:paraId="6417A967" w14:textId="77777777" w:rsidR="003A7C3E" w:rsidRPr="001B75BD" w:rsidRDefault="003A7C3E" w:rsidP="003A7C3E">
      <w:pPr>
        <w:jc w:val="both"/>
        <w:rPr>
          <w:b/>
          <w:bCs/>
          <w:lang w:val="de-DE"/>
        </w:rPr>
      </w:pPr>
      <w:r w:rsidRPr="001B75BD">
        <w:rPr>
          <w:b/>
          <w:bCs/>
          <w:lang w:val="de-DE"/>
        </w:rPr>
        <w:t xml:space="preserve">Wo finde ich alle Sortieranweisungen? </w:t>
      </w:r>
    </w:p>
    <w:p w14:paraId="7ACAC4BB" w14:textId="383B91A7" w:rsidR="003A7C3E" w:rsidRPr="001B75BD" w:rsidRDefault="003A7C3E" w:rsidP="003A7C3E">
      <w:pPr>
        <w:jc w:val="both"/>
        <w:rPr>
          <w:lang w:val="de-DE"/>
        </w:rPr>
      </w:pPr>
      <w:r w:rsidRPr="001B75BD">
        <w:rPr>
          <w:lang w:val="de-DE"/>
        </w:rPr>
        <w:t xml:space="preserve">Um den Bürgern beim richtigen Sortieren zu helfen, bietet IDELUX Environnement verschiedene Hilfsmittel an: den </w:t>
      </w:r>
      <w:r w:rsidR="004B097F">
        <w:rPr>
          <w:lang w:val="de-DE"/>
        </w:rPr>
        <w:t>Sammel</w:t>
      </w:r>
      <w:r w:rsidRPr="001B75BD">
        <w:rPr>
          <w:lang w:val="de-DE"/>
        </w:rPr>
        <w:t xml:space="preserve">kalender, der die Sortieranweisungen enthält, einen synthetischen Leitfaden, der in 6 Sprachen verfügbar ist, einen detaillierten Leitfaden mit 44 Seiten, der in deutscher Sprache verfügbar ist, aber auch spezifische Hilfsmittel wie zweisprachige Sortierplakate FR-DE und FR-NL für Ferienlager zum Beispiel. Alle diese Tools können kostenlos über die Website </w:t>
      </w:r>
      <w:r w:rsidRPr="001B75BD">
        <w:rPr>
          <w:lang w:val="de-DE"/>
        </w:rPr>
        <w:lastRenderedPageBreak/>
        <w:t>www.idelux.be heruntergeladen oder bei reseau.conseillers.environnment@idelux.be angef</w:t>
      </w:r>
      <w:r w:rsidR="004B097F">
        <w:rPr>
          <w:lang w:val="de-DE"/>
        </w:rPr>
        <w:t>ragt</w:t>
      </w:r>
      <w:r w:rsidRPr="001B75BD">
        <w:rPr>
          <w:lang w:val="de-DE"/>
        </w:rPr>
        <w:t xml:space="preserve"> werden.</w:t>
      </w:r>
    </w:p>
    <w:p w14:paraId="411089C4" w14:textId="77777777" w:rsidR="003A7C3E" w:rsidRPr="001B75BD" w:rsidRDefault="003A7C3E" w:rsidP="003A7C3E">
      <w:pPr>
        <w:jc w:val="both"/>
        <w:rPr>
          <w:lang w:val="de-DE"/>
        </w:rPr>
      </w:pPr>
    </w:p>
    <w:p w14:paraId="4FEA44DA" w14:textId="68A0D2A0" w:rsidR="003A7C3E" w:rsidRPr="001B75BD" w:rsidRDefault="003A7C3E" w:rsidP="003A7C3E">
      <w:pPr>
        <w:jc w:val="both"/>
        <w:rPr>
          <w:lang w:val="de-DE"/>
        </w:rPr>
      </w:pPr>
      <w:r w:rsidRPr="001B75BD">
        <w:rPr>
          <w:lang w:val="de-DE"/>
        </w:rPr>
        <w:t xml:space="preserve">Wir möchten auch an die Recycle!-App für Smartphones erinnern, die die </w:t>
      </w:r>
      <w:r w:rsidR="004B097F">
        <w:rPr>
          <w:lang w:val="de-DE"/>
        </w:rPr>
        <w:t>Sammel</w:t>
      </w:r>
      <w:r w:rsidRPr="001B75BD">
        <w:rPr>
          <w:lang w:val="de-DE"/>
        </w:rPr>
        <w:t>termine, die Öffnungszeiten der Recyparks, die Standorte der Glas</w:t>
      </w:r>
      <w:r w:rsidR="00906111">
        <w:rPr>
          <w:lang w:val="de-DE"/>
        </w:rPr>
        <w:t>container</w:t>
      </w:r>
      <w:r w:rsidRPr="001B75BD">
        <w:rPr>
          <w:lang w:val="de-DE"/>
        </w:rPr>
        <w:t xml:space="preserve"> und die Sortieranweisungen enthält. Diese kostenlose App ist sehr praktisch und erinnert Sie auch daran, wann die verschiedenen Haussammlungen stattfinden. </w:t>
      </w:r>
    </w:p>
    <w:p w14:paraId="6960300A" w14:textId="77777777" w:rsidR="003A7C3E" w:rsidRPr="001B75BD" w:rsidRDefault="003A7C3E" w:rsidP="003A7C3E">
      <w:pPr>
        <w:jc w:val="both"/>
        <w:rPr>
          <w:lang w:val="de-DE"/>
        </w:rPr>
      </w:pPr>
    </w:p>
    <w:p w14:paraId="1430067D" w14:textId="7569A4C8" w:rsidR="00343B61" w:rsidRPr="001B75BD" w:rsidRDefault="00343B61" w:rsidP="00343B61">
      <w:pPr>
        <w:jc w:val="both"/>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2158"/>
        <w:gridCol w:w="5089"/>
      </w:tblGrid>
      <w:tr w:rsidR="00E50830" w:rsidRPr="002A6EF2" w14:paraId="152D62EF" w14:textId="77777777" w:rsidTr="005E7664">
        <w:tc>
          <w:tcPr>
            <w:tcW w:w="1282" w:type="pct"/>
            <w:vAlign w:val="center"/>
          </w:tcPr>
          <w:p w14:paraId="371D953A" w14:textId="0C88CEBD" w:rsidR="00E50830" w:rsidRDefault="003A7C3E" w:rsidP="00490B88">
            <w:r w:rsidRPr="003A7C3E">
              <w:rPr>
                <w:noProof/>
                <w:lang w:val="de-DE" w:eastAsia="de-DE"/>
              </w:rPr>
              <w:drawing>
                <wp:inline distT="0" distB="0" distL="0" distR="0" wp14:anchorId="776FD59D" wp14:editId="4C183E91">
                  <wp:extent cx="1440000" cy="1440000"/>
                  <wp:effectExtent l="0" t="0" r="8255" b="8255"/>
                  <wp:docPr id="10869173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17378" name=""/>
                          <pic:cNvPicPr/>
                        </pic:nvPicPr>
                        <pic:blipFill>
                          <a:blip r:embed="rId18"/>
                          <a:stretch>
                            <a:fillRect/>
                          </a:stretch>
                        </pic:blipFill>
                        <pic:spPr>
                          <a:xfrm>
                            <a:off x="0" y="0"/>
                            <a:ext cx="1440000" cy="1440000"/>
                          </a:xfrm>
                          <a:prstGeom prst="rect">
                            <a:avLst/>
                          </a:prstGeom>
                        </pic:spPr>
                      </pic:pic>
                    </a:graphicData>
                  </a:graphic>
                </wp:inline>
              </w:drawing>
            </w:r>
          </w:p>
        </w:tc>
        <w:tc>
          <w:tcPr>
            <w:tcW w:w="1107" w:type="pct"/>
          </w:tcPr>
          <w:p w14:paraId="44101D1B" w14:textId="77777777" w:rsidR="00E50830" w:rsidRDefault="00E50830" w:rsidP="0047133C">
            <w:pPr>
              <w:rPr>
                <w:b/>
                <w:bCs/>
              </w:rPr>
            </w:pPr>
          </w:p>
        </w:tc>
        <w:tc>
          <w:tcPr>
            <w:tcW w:w="2611" w:type="pct"/>
            <w:vAlign w:val="center"/>
          </w:tcPr>
          <w:p w14:paraId="6CF078DB" w14:textId="6475BAD8" w:rsidR="00E50830" w:rsidRPr="001B75BD" w:rsidRDefault="00E50830" w:rsidP="0047133C">
            <w:pPr>
              <w:rPr>
                <w:lang w:val="de-DE"/>
              </w:rPr>
            </w:pPr>
            <w:r w:rsidRPr="001B75BD">
              <w:rPr>
                <w:b/>
                <w:bCs/>
                <w:lang w:val="de-DE"/>
              </w:rPr>
              <w:t xml:space="preserve">&gt;&gt;&gt; Weitere </w:t>
            </w:r>
            <w:r w:rsidR="00135A3E" w:rsidRPr="001B75BD">
              <w:rPr>
                <w:b/>
                <w:bCs/>
                <w:lang w:val="de-DE"/>
              </w:rPr>
              <w:t>Informationen?</w:t>
            </w:r>
            <w:r w:rsidRPr="001B75BD">
              <w:rPr>
                <w:b/>
                <w:bCs/>
                <w:lang w:val="de-DE"/>
              </w:rPr>
              <w:t xml:space="preserve"> </w:t>
            </w:r>
            <w:r w:rsidRPr="001B75BD">
              <w:rPr>
                <w:lang w:val="de-DE"/>
              </w:rPr>
              <w:t xml:space="preserve">über den QR-Code oder </w:t>
            </w:r>
            <w:r w:rsidR="004A3FF8" w:rsidRPr="001B75BD">
              <w:rPr>
                <w:lang w:val="de-DE"/>
              </w:rPr>
              <w:t>Link:</w:t>
            </w:r>
          </w:p>
          <w:p w14:paraId="6F4D3AD3" w14:textId="2147AE15" w:rsidR="00E50830" w:rsidRPr="001B75BD" w:rsidRDefault="00596E7C" w:rsidP="00490B88">
            <w:pPr>
              <w:rPr>
                <w:lang w:val="de-DE"/>
              </w:rPr>
            </w:pPr>
            <w:hyperlink r:id="rId19" w:history="1">
              <w:r w:rsidR="003A7C3E" w:rsidRPr="001B75BD">
                <w:rPr>
                  <w:rStyle w:val="Hyperlink"/>
                  <w:lang w:val="de-DE"/>
                </w:rPr>
                <w:t>https://www.idelux.be/de/von-der-muelltrennung-zur-muellfreiheit</w:t>
              </w:r>
            </w:hyperlink>
          </w:p>
          <w:p w14:paraId="60ED9300" w14:textId="71E8BE02" w:rsidR="003A7C3E" w:rsidRPr="001B75BD" w:rsidRDefault="003A7C3E" w:rsidP="00490B88">
            <w:pPr>
              <w:rPr>
                <w:lang w:val="de-DE"/>
              </w:rPr>
            </w:pPr>
          </w:p>
        </w:tc>
      </w:tr>
    </w:tbl>
    <w:p w14:paraId="53142E4F" w14:textId="77777777" w:rsidR="00B9184C" w:rsidRPr="001B75BD" w:rsidRDefault="00B9184C" w:rsidP="00B9184C">
      <w:pPr>
        <w:rPr>
          <w:lang w:val="de-DE"/>
        </w:rPr>
      </w:pPr>
      <w:bookmarkStart w:id="2" w:name="_Hlk59438033"/>
      <w:bookmarkStart w:id="3" w:name="_Hlk122439507"/>
    </w:p>
    <w:p w14:paraId="5CD26546" w14:textId="77777777" w:rsidR="001D76B2" w:rsidRPr="001B75BD" w:rsidRDefault="001D76B2" w:rsidP="001D76B2">
      <w:pPr>
        <w:rPr>
          <w:lang w:val="de-DE"/>
        </w:rPr>
      </w:pPr>
    </w:p>
    <w:bookmarkEnd w:id="2"/>
    <w:p w14:paraId="45013462" w14:textId="77777777" w:rsidR="00FA3193" w:rsidRDefault="00FA3193">
      <w:pPr>
        <w:rPr>
          <w:rStyle w:val="Hyperlink"/>
          <w:b/>
          <w:color w:val="AFCC40"/>
          <w:kern w:val="32"/>
          <w:sz w:val="32"/>
          <w:u w:val="none"/>
          <w:lang w:val="de-DE" w:bidi="de-DE"/>
        </w:rPr>
      </w:pPr>
      <w:r>
        <w:rPr>
          <w:rStyle w:val="Hyperlink"/>
          <w:b/>
          <w:color w:val="AFCC40"/>
          <w:kern w:val="32"/>
          <w:sz w:val="32"/>
          <w:u w:val="none"/>
          <w:lang w:val="de-DE" w:bidi="de-DE"/>
        </w:rPr>
        <w:br w:type="page"/>
      </w:r>
    </w:p>
    <w:p w14:paraId="71C372F7" w14:textId="3CD4A66B" w:rsidR="00831D6C" w:rsidRPr="001B75BD" w:rsidRDefault="00831D6C" w:rsidP="00831D6C">
      <w:pPr>
        <w:jc w:val="both"/>
        <w:rPr>
          <w:rStyle w:val="Hyperlink"/>
          <w:b/>
          <w:bCs/>
          <w:color w:val="AFCC40"/>
          <w:kern w:val="32"/>
          <w:sz w:val="32"/>
          <w:u w:val="none"/>
          <w:lang w:val="de-DE"/>
        </w:rPr>
      </w:pPr>
      <w:r w:rsidRPr="001B75BD">
        <w:rPr>
          <w:rStyle w:val="Hyperlink"/>
          <w:b/>
          <w:color w:val="AFCC40"/>
          <w:kern w:val="32"/>
          <w:sz w:val="32"/>
          <w:u w:val="none"/>
          <w:lang w:val="de-DE" w:bidi="de-DE"/>
        </w:rPr>
        <w:lastRenderedPageBreak/>
        <w:t>Feiertage: PMK-Säcke nicht an die Straße stellen!</w:t>
      </w:r>
    </w:p>
    <w:p w14:paraId="356812CB" w14:textId="77777777" w:rsidR="0086389F" w:rsidRPr="001B75BD" w:rsidRDefault="0086389F" w:rsidP="0086389F">
      <w:pPr>
        <w:jc w:val="both"/>
        <w:rPr>
          <w:lang w:val="de-DE"/>
        </w:rPr>
      </w:pPr>
    </w:p>
    <w:p w14:paraId="7F181098" w14:textId="77777777" w:rsidR="00FA3193" w:rsidRPr="00FA3193" w:rsidRDefault="00FA3193" w:rsidP="00FA3193">
      <w:pPr>
        <w:jc w:val="both"/>
        <w:rPr>
          <w:b/>
          <w:lang w:val="de-DE" w:bidi="de-DE"/>
        </w:rPr>
      </w:pPr>
      <w:r w:rsidRPr="00FA3193">
        <w:rPr>
          <w:b/>
          <w:lang w:val="de-DE" w:bidi="de-DE"/>
        </w:rPr>
        <w:t>Montag, 21. Juli 2025 (gerade Woche)</w:t>
      </w:r>
    </w:p>
    <w:p w14:paraId="59418FED" w14:textId="77777777" w:rsidR="00FA3193" w:rsidRPr="00FA3193" w:rsidRDefault="00FA3193" w:rsidP="00FA3193">
      <w:pPr>
        <w:rPr>
          <w:lang w:val="de-DE" w:bidi="de-DE"/>
        </w:rPr>
      </w:pPr>
    </w:p>
    <w:p w14:paraId="12C5912D" w14:textId="1A1870BC" w:rsidR="00FA3193" w:rsidRPr="00FA3193" w:rsidRDefault="00FA3193" w:rsidP="00FA3193">
      <w:pPr>
        <w:rPr>
          <w:lang w:val="de-DE" w:bidi="de-DE"/>
        </w:rPr>
      </w:pPr>
      <w:r w:rsidRPr="00FA3193">
        <w:rPr>
          <w:lang w:val="de-DE" w:bidi="de-DE"/>
        </w:rPr>
        <w:t xml:space="preserve">An diesem Montag, dem 21. Juli (Nationalfeiertag), entfällt die Abholung der blauen PMK-Säcke (Feiertag). </w:t>
      </w:r>
      <w:r>
        <w:rPr>
          <w:lang w:val="de-DE" w:bidi="de-DE"/>
        </w:rPr>
        <w:t xml:space="preserve"> </w:t>
      </w:r>
      <w:r w:rsidRPr="00FA3193">
        <w:rPr>
          <w:lang w:val="de-DE" w:bidi="de-DE"/>
        </w:rPr>
        <w:t xml:space="preserve">Bürger, die nicht auf die nächste Abholung warten können, können ausnahmsweise zum Recypark der betreffenden Gemeinde gehen: </w:t>
      </w:r>
    </w:p>
    <w:p w14:paraId="4586C866" w14:textId="77777777" w:rsidR="00FA3193" w:rsidRPr="00FA3193" w:rsidRDefault="00FA3193" w:rsidP="00FA3193">
      <w:pPr>
        <w:rPr>
          <w:lang w:val="de-DE" w:bidi="de-DE"/>
        </w:rPr>
      </w:pPr>
    </w:p>
    <w:p w14:paraId="1DA9C541" w14:textId="3A2F596F" w:rsidR="00FA3193" w:rsidRPr="00FA3193" w:rsidRDefault="00FA3193" w:rsidP="00FA3193">
      <w:pPr>
        <w:pStyle w:val="Listenabsatz"/>
        <w:numPr>
          <w:ilvl w:val="0"/>
          <w:numId w:val="9"/>
        </w:numPr>
        <w:rPr>
          <w:lang w:val="de-DE" w:bidi="de-DE"/>
        </w:rPr>
      </w:pPr>
      <w:r w:rsidRPr="00FA3193">
        <w:rPr>
          <w:lang w:val="de-DE" w:bidi="de-DE"/>
        </w:rPr>
        <w:t>am Samstag, den 19. Juli oder</w:t>
      </w:r>
    </w:p>
    <w:p w14:paraId="1501211D" w14:textId="7CBD43A6" w:rsidR="00FA3193" w:rsidRPr="00FA3193" w:rsidRDefault="00FA3193" w:rsidP="00FA3193">
      <w:pPr>
        <w:pStyle w:val="Listenabsatz"/>
        <w:numPr>
          <w:ilvl w:val="0"/>
          <w:numId w:val="9"/>
        </w:numPr>
        <w:rPr>
          <w:lang w:val="de-DE" w:bidi="de-DE"/>
        </w:rPr>
      </w:pPr>
      <w:r w:rsidRPr="00FA3193">
        <w:rPr>
          <w:lang w:val="de-DE" w:bidi="de-DE"/>
        </w:rPr>
        <w:t xml:space="preserve">am Dienstag, den 22. Juli 2025 </w:t>
      </w:r>
    </w:p>
    <w:p w14:paraId="6760087C" w14:textId="77777777" w:rsidR="00FA3193" w:rsidRPr="00FA3193" w:rsidRDefault="00FA3193" w:rsidP="00FA3193">
      <w:pPr>
        <w:rPr>
          <w:lang w:val="de-DE" w:bidi="de-DE"/>
        </w:rPr>
      </w:pPr>
    </w:p>
    <w:p w14:paraId="3D37C8D2" w14:textId="6A326AAA" w:rsidR="00FA3193" w:rsidRPr="00135A3E" w:rsidRDefault="00FA3193" w:rsidP="00FA3193">
      <w:pPr>
        <w:rPr>
          <w:lang w:val="de-DE"/>
        </w:rPr>
      </w:pPr>
      <w:r w:rsidRPr="00FA3193">
        <w:rPr>
          <w:lang w:val="de-DE" w:bidi="de-DE"/>
        </w:rPr>
        <w:t>Zur Erinnerung: Die Recyparks sind an allen Sonntagen und Montagen geschlossen.</w:t>
      </w:r>
    </w:p>
    <w:p w14:paraId="0302B5BD" w14:textId="77777777" w:rsidR="00FA3193" w:rsidRDefault="00FA3193" w:rsidP="00831D6C">
      <w:pPr>
        <w:jc w:val="both"/>
        <w:rPr>
          <w:b/>
          <w:lang w:val="de-DE" w:bidi="de-DE"/>
        </w:rPr>
      </w:pPr>
    </w:p>
    <w:p w14:paraId="2864CDD1" w14:textId="39AF423C" w:rsidR="00831D6C" w:rsidRPr="001B75BD" w:rsidRDefault="00831D6C" w:rsidP="00831D6C">
      <w:pPr>
        <w:jc w:val="both"/>
        <w:rPr>
          <w:lang w:val="de-DE"/>
        </w:rPr>
      </w:pPr>
      <w:r w:rsidRPr="001B75BD">
        <w:rPr>
          <w:u w:val="single"/>
          <w:lang w:val="de-DE"/>
        </w:rPr>
        <w:t>Betroffene Gemeinden und zugelassene Recyparks:</w:t>
      </w:r>
    </w:p>
    <w:p w14:paraId="1F9A284B" w14:textId="40137DE3" w:rsidR="00831D6C" w:rsidRDefault="00FA3193" w:rsidP="00B9184C">
      <w:pPr>
        <w:pStyle w:val="Listenabsatz"/>
        <w:numPr>
          <w:ilvl w:val="0"/>
          <w:numId w:val="1"/>
        </w:numPr>
        <w:jc w:val="both"/>
      </w:pPr>
      <w:r>
        <w:rPr>
          <w:lang w:bidi="de-DE"/>
        </w:rPr>
        <w:t>B</w:t>
      </w:r>
      <w:r w:rsidR="00906111">
        <w:rPr>
          <w:lang w:bidi="de-DE"/>
        </w:rPr>
        <w:t>ü</w:t>
      </w:r>
      <w:r>
        <w:rPr>
          <w:lang w:bidi="de-DE"/>
        </w:rPr>
        <w:t>tgenbach</w:t>
      </w:r>
      <w:r w:rsidR="00831D6C">
        <w:rPr>
          <w:lang w:bidi="de-DE"/>
        </w:rPr>
        <w:t xml:space="preserve"> &gt; Recypark </w:t>
      </w:r>
      <w:r>
        <w:rPr>
          <w:lang w:bidi="de-DE"/>
        </w:rPr>
        <w:t>B</w:t>
      </w:r>
      <w:r w:rsidR="00906111">
        <w:rPr>
          <w:lang w:bidi="de-DE"/>
        </w:rPr>
        <w:t>ü</w:t>
      </w:r>
      <w:r>
        <w:rPr>
          <w:lang w:bidi="de-DE"/>
        </w:rPr>
        <w:t>tgenbach</w:t>
      </w:r>
    </w:p>
    <w:p w14:paraId="717C420C" w14:textId="77777777" w:rsidR="0086389F" w:rsidRDefault="0086389F" w:rsidP="0086389F">
      <w:pPr>
        <w:jc w:val="both"/>
      </w:pPr>
    </w:p>
    <w:p w14:paraId="65FE6E6A" w14:textId="77777777" w:rsidR="00FA3193" w:rsidRDefault="00FA3193" w:rsidP="0086389F">
      <w:pPr>
        <w:jc w:val="both"/>
      </w:pPr>
    </w:p>
    <w:p w14:paraId="42121626" w14:textId="77777777" w:rsidR="00831D6C" w:rsidRPr="00831D6C" w:rsidRDefault="00831D6C" w:rsidP="00831D6C">
      <w:pPr>
        <w:jc w:val="both"/>
        <w:rPr>
          <w:rStyle w:val="Hyperlink"/>
          <w:b/>
          <w:bCs/>
          <w:color w:val="AFCC40"/>
          <w:kern w:val="32"/>
          <w:sz w:val="32"/>
          <w:u w:val="none"/>
        </w:rPr>
      </w:pPr>
      <w:r w:rsidRPr="00831D6C">
        <w:rPr>
          <w:rStyle w:val="Hyperlink"/>
          <w:b/>
          <w:color w:val="AFCC40"/>
          <w:kern w:val="32"/>
          <w:sz w:val="32"/>
          <w:u w:val="none"/>
          <w:lang w:bidi="de-DE"/>
        </w:rPr>
        <w:t>Schließungstage der Recyparks</w:t>
      </w:r>
    </w:p>
    <w:p w14:paraId="376F865E" w14:textId="77777777" w:rsidR="00FA3193" w:rsidRDefault="00FA3193" w:rsidP="001B75BD">
      <w:pPr>
        <w:jc w:val="both"/>
        <w:rPr>
          <w:lang w:val="de-DE" w:bidi="de-DE"/>
        </w:rPr>
      </w:pPr>
    </w:p>
    <w:p w14:paraId="593E4883" w14:textId="4C8283E9" w:rsidR="00831D6C" w:rsidRPr="001B75BD" w:rsidRDefault="00831D6C" w:rsidP="001B75BD">
      <w:pPr>
        <w:jc w:val="both"/>
        <w:rPr>
          <w:lang w:val="de-DE"/>
        </w:rPr>
      </w:pPr>
      <w:r w:rsidRPr="001B75BD">
        <w:rPr>
          <w:lang w:val="de-DE" w:bidi="de-DE"/>
        </w:rPr>
        <w:t>Zur Erinnerung: Die Recyparks sind geschlossen am</w:t>
      </w:r>
      <w:r w:rsidR="001B75BD">
        <w:rPr>
          <w:lang w:val="de-DE" w:bidi="de-DE"/>
        </w:rPr>
        <w:t xml:space="preserve"> </w:t>
      </w:r>
      <w:r w:rsidRPr="00FA3193">
        <w:rPr>
          <w:b/>
          <w:bCs/>
          <w:lang w:val="de-DE"/>
        </w:rPr>
        <w:t>Freitag, 15.</w:t>
      </w:r>
      <w:r w:rsidRPr="001B75BD">
        <w:rPr>
          <w:lang w:val="de-DE"/>
        </w:rPr>
        <w:t xml:space="preserve"> </w:t>
      </w:r>
      <w:r w:rsidRPr="001B75BD">
        <w:rPr>
          <w:b/>
          <w:bCs/>
          <w:lang w:val="de-DE"/>
        </w:rPr>
        <w:t>und Samstag, 16.</w:t>
      </w:r>
      <w:r w:rsidRPr="001B75BD">
        <w:rPr>
          <w:lang w:val="de-DE"/>
        </w:rPr>
        <w:t xml:space="preserve"> </w:t>
      </w:r>
      <w:r w:rsidRPr="00FA3193">
        <w:rPr>
          <w:b/>
          <w:bCs/>
          <w:lang w:val="de-DE"/>
        </w:rPr>
        <w:t>August</w:t>
      </w:r>
      <w:r w:rsidRPr="001B75BD">
        <w:rPr>
          <w:lang w:val="de-DE"/>
        </w:rPr>
        <w:t>: Wochenende zu Mari</w:t>
      </w:r>
      <w:r w:rsidR="007A48E2" w:rsidRPr="001B75BD">
        <w:rPr>
          <w:lang w:val="de-DE"/>
        </w:rPr>
        <w:t>a</w:t>
      </w:r>
      <w:r w:rsidRPr="001B75BD">
        <w:rPr>
          <w:lang w:val="de-DE"/>
        </w:rPr>
        <w:t xml:space="preserve"> Himmelfahrt</w:t>
      </w:r>
      <w:r w:rsidR="00FA3193">
        <w:rPr>
          <w:lang w:val="de-DE"/>
        </w:rPr>
        <w:t>.</w:t>
      </w:r>
    </w:p>
    <w:p w14:paraId="14B95EAB" w14:textId="77777777" w:rsidR="00831D6C" w:rsidRPr="001B75BD" w:rsidRDefault="00831D6C" w:rsidP="00831D6C">
      <w:pPr>
        <w:ind w:left="360"/>
        <w:jc w:val="both"/>
        <w:rPr>
          <w:lang w:val="de-DE"/>
        </w:rPr>
      </w:pPr>
    </w:p>
    <w:p w14:paraId="6BF2F241" w14:textId="77777777" w:rsidR="00831D6C" w:rsidRPr="001B75BD" w:rsidRDefault="00831D6C" w:rsidP="00831D6C">
      <w:pPr>
        <w:jc w:val="center"/>
        <w:rPr>
          <w:b/>
          <w:bCs/>
          <w:sz w:val="28"/>
          <w:szCs w:val="28"/>
          <w:lang w:val="de-DE"/>
        </w:rPr>
      </w:pPr>
      <w:r w:rsidRPr="001B75BD">
        <w:rPr>
          <w:b/>
          <w:sz w:val="28"/>
          <w:lang w:val="de-DE" w:bidi="de-DE"/>
        </w:rPr>
        <w:t xml:space="preserve">Laden Sie die Recycle-App auf Ihr Smartphone herunter, </w:t>
      </w:r>
      <w:r w:rsidRPr="001B75BD">
        <w:rPr>
          <w:b/>
          <w:sz w:val="28"/>
          <w:lang w:val="de-DE" w:bidi="de-DE"/>
        </w:rPr>
        <w:br/>
        <w:t xml:space="preserve">um alle praktischen Informationen über Sammlungen </w:t>
      </w:r>
      <w:r w:rsidRPr="001B75BD">
        <w:rPr>
          <w:b/>
          <w:sz w:val="28"/>
          <w:lang w:val="de-DE" w:bidi="de-DE"/>
        </w:rPr>
        <w:br/>
        <w:t>und Recyparks zu erhalten!</w:t>
      </w:r>
    </w:p>
    <w:p w14:paraId="3C0A008B" w14:textId="77777777" w:rsidR="00EE65E3" w:rsidRPr="001B75BD" w:rsidRDefault="00EE65E3" w:rsidP="00BC20F7">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7250"/>
      </w:tblGrid>
      <w:tr w:rsidR="0086389F" w:rsidRPr="002A6EF2" w14:paraId="60E1A244" w14:textId="77777777" w:rsidTr="008E0B4A">
        <w:tc>
          <w:tcPr>
            <w:tcW w:w="2405" w:type="dxa"/>
            <w:vAlign w:val="center"/>
          </w:tcPr>
          <w:p w14:paraId="0FCB7EB0" w14:textId="1607077A" w:rsidR="0086389F" w:rsidRDefault="00831D6C" w:rsidP="008E0B4A">
            <w:r w:rsidRPr="00831D6C">
              <w:rPr>
                <w:noProof/>
                <w:lang w:val="de-DE" w:eastAsia="de-DE"/>
              </w:rPr>
              <w:drawing>
                <wp:inline distT="0" distB="0" distL="0" distR="0" wp14:anchorId="26B67F3B" wp14:editId="4F55D6C7">
                  <wp:extent cx="1440000" cy="1440000"/>
                  <wp:effectExtent l="0" t="0" r="8255" b="8255"/>
                  <wp:docPr id="18015128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12852" name=""/>
                          <pic:cNvPicPr/>
                        </pic:nvPicPr>
                        <pic:blipFill>
                          <a:blip r:embed="rId20"/>
                          <a:stretch>
                            <a:fillRect/>
                          </a:stretch>
                        </pic:blipFill>
                        <pic:spPr>
                          <a:xfrm>
                            <a:off x="0" y="0"/>
                            <a:ext cx="1440000" cy="1440000"/>
                          </a:xfrm>
                          <a:prstGeom prst="rect">
                            <a:avLst/>
                          </a:prstGeom>
                        </pic:spPr>
                      </pic:pic>
                    </a:graphicData>
                  </a:graphic>
                </wp:inline>
              </w:drawing>
            </w:r>
          </w:p>
        </w:tc>
        <w:tc>
          <w:tcPr>
            <w:tcW w:w="7331" w:type="dxa"/>
            <w:vAlign w:val="center"/>
          </w:tcPr>
          <w:p w14:paraId="0CC7E21C" w14:textId="3DDCD8B9" w:rsidR="0086389F" w:rsidRPr="001B75BD" w:rsidRDefault="0086389F" w:rsidP="008E0B4A">
            <w:pPr>
              <w:rPr>
                <w:lang w:val="de-DE"/>
              </w:rPr>
            </w:pPr>
            <w:r w:rsidRPr="001B75BD">
              <w:rPr>
                <w:b/>
                <w:bCs/>
                <w:lang w:val="de-DE"/>
              </w:rPr>
              <w:t xml:space="preserve">&gt;&gt;&gt; </w:t>
            </w:r>
            <w:r w:rsidR="00831D6C" w:rsidRPr="001B75BD">
              <w:rPr>
                <w:b/>
                <w:bCs/>
                <w:lang w:val="de-DE"/>
              </w:rPr>
              <w:t xml:space="preserve">Weitere Informationen? </w:t>
            </w:r>
            <w:r w:rsidR="00831D6C" w:rsidRPr="001B75BD">
              <w:rPr>
                <w:lang w:val="de-DE"/>
              </w:rPr>
              <w:t xml:space="preserve">über den QR-Code oder </w:t>
            </w:r>
            <w:r w:rsidR="001B75BD" w:rsidRPr="001B75BD">
              <w:rPr>
                <w:lang w:val="de-DE"/>
              </w:rPr>
              <w:t>Link:</w:t>
            </w:r>
          </w:p>
          <w:p w14:paraId="2A3F7E6B" w14:textId="61B2C441" w:rsidR="0086389F" w:rsidRPr="001B75BD" w:rsidRDefault="00596E7C" w:rsidP="008E0B4A">
            <w:pPr>
              <w:rPr>
                <w:lang w:val="de-DE"/>
              </w:rPr>
            </w:pPr>
            <w:hyperlink r:id="rId21" w:history="1">
              <w:r w:rsidR="00831D6C" w:rsidRPr="001B75BD">
                <w:rPr>
                  <w:rStyle w:val="Hyperlink"/>
                  <w:lang w:val="de-DE" w:bidi="de-DE"/>
                </w:rPr>
                <w:t>https://www.idelux.be/de/haussammlung</w:t>
              </w:r>
            </w:hyperlink>
          </w:p>
        </w:tc>
      </w:tr>
      <w:bookmarkEnd w:id="3"/>
    </w:tbl>
    <w:p w14:paraId="1CC7397F" w14:textId="365AFD7E" w:rsidR="00DE58BE" w:rsidRPr="001B75BD" w:rsidRDefault="00DE58BE" w:rsidP="00777335">
      <w:pPr>
        <w:jc w:val="both"/>
        <w:rPr>
          <w:b/>
          <w:bCs/>
          <w:lang w:val="de-DE"/>
        </w:rPr>
      </w:pPr>
    </w:p>
    <w:sectPr w:rsidR="00DE58BE" w:rsidRPr="001B75BD" w:rsidSect="00685E1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D8A54" w14:textId="77777777" w:rsidR="00596E7C" w:rsidRDefault="00596E7C" w:rsidP="00AF403C">
      <w:r>
        <w:separator/>
      </w:r>
    </w:p>
  </w:endnote>
  <w:endnote w:type="continuationSeparator" w:id="0">
    <w:p w14:paraId="7DC22892" w14:textId="77777777" w:rsidR="00596E7C" w:rsidRDefault="00596E7C" w:rsidP="00AF403C">
      <w:r>
        <w:continuationSeparator/>
      </w:r>
    </w:p>
  </w:endnote>
  <w:endnote w:type="continuationNotice" w:id="1">
    <w:p w14:paraId="13014BC0" w14:textId="77777777" w:rsidR="00596E7C" w:rsidRDefault="00596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B5672" w14:textId="77777777" w:rsidR="00596E7C" w:rsidRDefault="00596E7C" w:rsidP="00AF403C">
      <w:r>
        <w:separator/>
      </w:r>
    </w:p>
  </w:footnote>
  <w:footnote w:type="continuationSeparator" w:id="0">
    <w:p w14:paraId="40865D6C" w14:textId="77777777" w:rsidR="00596E7C" w:rsidRDefault="00596E7C" w:rsidP="00AF403C">
      <w:r>
        <w:continuationSeparator/>
      </w:r>
    </w:p>
  </w:footnote>
  <w:footnote w:type="continuationNotice" w:id="1">
    <w:p w14:paraId="02E636E8" w14:textId="77777777" w:rsidR="00596E7C" w:rsidRDefault="00596E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CAA"/>
    <w:multiLevelType w:val="hybridMultilevel"/>
    <w:tmpl w:val="1D661A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EC1FDB"/>
    <w:multiLevelType w:val="hybridMultilevel"/>
    <w:tmpl w:val="BB2E66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635E52"/>
    <w:multiLevelType w:val="hybridMultilevel"/>
    <w:tmpl w:val="8E84DFA2"/>
    <w:lvl w:ilvl="0" w:tplc="351CCC0A">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12A74965"/>
    <w:multiLevelType w:val="hybridMultilevel"/>
    <w:tmpl w:val="E3C47D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2844BF"/>
    <w:multiLevelType w:val="hybridMultilevel"/>
    <w:tmpl w:val="207A5BF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42184FC2"/>
    <w:multiLevelType w:val="hybridMultilevel"/>
    <w:tmpl w:val="53CE594C"/>
    <w:lvl w:ilvl="0" w:tplc="351CCC0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8093C59"/>
    <w:multiLevelType w:val="hybridMultilevel"/>
    <w:tmpl w:val="A3FA271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5E0E1AA8"/>
    <w:multiLevelType w:val="hybridMultilevel"/>
    <w:tmpl w:val="8DA2ED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C357AF5"/>
    <w:multiLevelType w:val="hybridMultilevel"/>
    <w:tmpl w:val="85BC13F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4"/>
  </w:num>
  <w:num w:numId="6">
    <w:abstractNumId w:val="6"/>
  </w:num>
  <w:num w:numId="7">
    <w:abstractNumId w:val="3"/>
  </w:num>
  <w:num w:numId="8">
    <w:abstractNumId w:val="5"/>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B9"/>
    <w:rsid w:val="00003651"/>
    <w:rsid w:val="00004BD5"/>
    <w:rsid w:val="00005A43"/>
    <w:rsid w:val="000073D3"/>
    <w:rsid w:val="00011491"/>
    <w:rsid w:val="00012B0C"/>
    <w:rsid w:val="00013CD7"/>
    <w:rsid w:val="00013F3C"/>
    <w:rsid w:val="000148C9"/>
    <w:rsid w:val="0002165D"/>
    <w:rsid w:val="00021D6F"/>
    <w:rsid w:val="00022E3F"/>
    <w:rsid w:val="0003620A"/>
    <w:rsid w:val="00037ECC"/>
    <w:rsid w:val="00040A6F"/>
    <w:rsid w:val="00042E3B"/>
    <w:rsid w:val="000456FB"/>
    <w:rsid w:val="00055630"/>
    <w:rsid w:val="00055CAC"/>
    <w:rsid w:val="00056B17"/>
    <w:rsid w:val="0006035C"/>
    <w:rsid w:val="00061B3C"/>
    <w:rsid w:val="00061B8C"/>
    <w:rsid w:val="0006380D"/>
    <w:rsid w:val="00063A71"/>
    <w:rsid w:val="00066839"/>
    <w:rsid w:val="00072B83"/>
    <w:rsid w:val="000765D3"/>
    <w:rsid w:val="00076608"/>
    <w:rsid w:val="0009198D"/>
    <w:rsid w:val="000926BE"/>
    <w:rsid w:val="000941C3"/>
    <w:rsid w:val="00094D56"/>
    <w:rsid w:val="000A1AF0"/>
    <w:rsid w:val="000A3748"/>
    <w:rsid w:val="000A596A"/>
    <w:rsid w:val="000B221D"/>
    <w:rsid w:val="000B5FB1"/>
    <w:rsid w:val="000B6531"/>
    <w:rsid w:val="000C1F77"/>
    <w:rsid w:val="000C627B"/>
    <w:rsid w:val="000D3429"/>
    <w:rsid w:val="000D49C8"/>
    <w:rsid w:val="000D5959"/>
    <w:rsid w:val="000E34C9"/>
    <w:rsid w:val="000E34D6"/>
    <w:rsid w:val="000F36F4"/>
    <w:rsid w:val="000F7048"/>
    <w:rsid w:val="001050C1"/>
    <w:rsid w:val="00105A49"/>
    <w:rsid w:val="001067FD"/>
    <w:rsid w:val="001071DF"/>
    <w:rsid w:val="00121CAB"/>
    <w:rsid w:val="00122A9D"/>
    <w:rsid w:val="0013237D"/>
    <w:rsid w:val="00135A3E"/>
    <w:rsid w:val="001375C3"/>
    <w:rsid w:val="00143EA0"/>
    <w:rsid w:val="00144219"/>
    <w:rsid w:val="001578EB"/>
    <w:rsid w:val="00161E5E"/>
    <w:rsid w:val="001636E2"/>
    <w:rsid w:val="00164255"/>
    <w:rsid w:val="00165A5D"/>
    <w:rsid w:val="001661F0"/>
    <w:rsid w:val="00170E39"/>
    <w:rsid w:val="001743B9"/>
    <w:rsid w:val="00197F51"/>
    <w:rsid w:val="001B2006"/>
    <w:rsid w:val="001B33AE"/>
    <w:rsid w:val="001B75BD"/>
    <w:rsid w:val="001C09E4"/>
    <w:rsid w:val="001C282F"/>
    <w:rsid w:val="001D29E9"/>
    <w:rsid w:val="001D2CE6"/>
    <w:rsid w:val="001D71FC"/>
    <w:rsid w:val="001D76B2"/>
    <w:rsid w:val="001E003C"/>
    <w:rsid w:val="001E09B7"/>
    <w:rsid w:val="001E3825"/>
    <w:rsid w:val="001F3D44"/>
    <w:rsid w:val="002009F1"/>
    <w:rsid w:val="0020588B"/>
    <w:rsid w:val="00205FF2"/>
    <w:rsid w:val="002063F3"/>
    <w:rsid w:val="00211C11"/>
    <w:rsid w:val="00213EFB"/>
    <w:rsid w:val="00223050"/>
    <w:rsid w:val="00225518"/>
    <w:rsid w:val="002264CD"/>
    <w:rsid w:val="002268FC"/>
    <w:rsid w:val="00226F4E"/>
    <w:rsid w:val="002272FB"/>
    <w:rsid w:val="00227C02"/>
    <w:rsid w:val="00233D37"/>
    <w:rsid w:val="0023580D"/>
    <w:rsid w:val="00237391"/>
    <w:rsid w:val="00244351"/>
    <w:rsid w:val="00251226"/>
    <w:rsid w:val="002512BA"/>
    <w:rsid w:val="00254A93"/>
    <w:rsid w:val="00255E1A"/>
    <w:rsid w:val="002607E9"/>
    <w:rsid w:val="00262EA4"/>
    <w:rsid w:val="00272BD9"/>
    <w:rsid w:val="00274D0D"/>
    <w:rsid w:val="002806C9"/>
    <w:rsid w:val="002851B4"/>
    <w:rsid w:val="00291FB6"/>
    <w:rsid w:val="00293B46"/>
    <w:rsid w:val="002A04ED"/>
    <w:rsid w:val="002A1722"/>
    <w:rsid w:val="002A2601"/>
    <w:rsid w:val="002A2CDE"/>
    <w:rsid w:val="002A6EF2"/>
    <w:rsid w:val="002A706B"/>
    <w:rsid w:val="002A7564"/>
    <w:rsid w:val="002C5B47"/>
    <w:rsid w:val="002C697D"/>
    <w:rsid w:val="002C7110"/>
    <w:rsid w:val="002D532C"/>
    <w:rsid w:val="002D62C5"/>
    <w:rsid w:val="002E4D92"/>
    <w:rsid w:val="002E59ED"/>
    <w:rsid w:val="002F40F6"/>
    <w:rsid w:val="002F4E38"/>
    <w:rsid w:val="00301256"/>
    <w:rsid w:val="00303AA4"/>
    <w:rsid w:val="00305110"/>
    <w:rsid w:val="0031110D"/>
    <w:rsid w:val="00311598"/>
    <w:rsid w:val="00312D4B"/>
    <w:rsid w:val="0031342B"/>
    <w:rsid w:val="00316E85"/>
    <w:rsid w:val="00326B13"/>
    <w:rsid w:val="003306A2"/>
    <w:rsid w:val="00334F82"/>
    <w:rsid w:val="0033525C"/>
    <w:rsid w:val="00337300"/>
    <w:rsid w:val="003377D7"/>
    <w:rsid w:val="00342212"/>
    <w:rsid w:val="00342846"/>
    <w:rsid w:val="00343B61"/>
    <w:rsid w:val="00351BD2"/>
    <w:rsid w:val="00353604"/>
    <w:rsid w:val="003545D1"/>
    <w:rsid w:val="00356E05"/>
    <w:rsid w:val="00361A51"/>
    <w:rsid w:val="0036471F"/>
    <w:rsid w:val="003648D5"/>
    <w:rsid w:val="00365E1B"/>
    <w:rsid w:val="003660D6"/>
    <w:rsid w:val="00367FA2"/>
    <w:rsid w:val="00371B5F"/>
    <w:rsid w:val="00374BBA"/>
    <w:rsid w:val="00377072"/>
    <w:rsid w:val="003773EE"/>
    <w:rsid w:val="00384616"/>
    <w:rsid w:val="003919E1"/>
    <w:rsid w:val="003A7C3E"/>
    <w:rsid w:val="003B04AE"/>
    <w:rsid w:val="003B1FB8"/>
    <w:rsid w:val="003C27CB"/>
    <w:rsid w:val="003C43F4"/>
    <w:rsid w:val="003C68A8"/>
    <w:rsid w:val="003D181F"/>
    <w:rsid w:val="003F31A2"/>
    <w:rsid w:val="003F62A5"/>
    <w:rsid w:val="003F72F7"/>
    <w:rsid w:val="004021C4"/>
    <w:rsid w:val="004021FA"/>
    <w:rsid w:val="00406A52"/>
    <w:rsid w:val="00407D5B"/>
    <w:rsid w:val="004132F4"/>
    <w:rsid w:val="00415CA3"/>
    <w:rsid w:val="00417248"/>
    <w:rsid w:val="00421242"/>
    <w:rsid w:val="004215D2"/>
    <w:rsid w:val="00422552"/>
    <w:rsid w:val="004261E7"/>
    <w:rsid w:val="00427584"/>
    <w:rsid w:val="00427687"/>
    <w:rsid w:val="00431C74"/>
    <w:rsid w:val="004416A8"/>
    <w:rsid w:val="004419AD"/>
    <w:rsid w:val="00442821"/>
    <w:rsid w:val="0044509F"/>
    <w:rsid w:val="004525B9"/>
    <w:rsid w:val="00453563"/>
    <w:rsid w:val="00455820"/>
    <w:rsid w:val="00461BB1"/>
    <w:rsid w:val="00462BDA"/>
    <w:rsid w:val="00464CAA"/>
    <w:rsid w:val="00465B78"/>
    <w:rsid w:val="00470A4E"/>
    <w:rsid w:val="0047133C"/>
    <w:rsid w:val="00472052"/>
    <w:rsid w:val="00480174"/>
    <w:rsid w:val="00483687"/>
    <w:rsid w:val="00485E25"/>
    <w:rsid w:val="00490B88"/>
    <w:rsid w:val="00497DED"/>
    <w:rsid w:val="004A3EC6"/>
    <w:rsid w:val="004A3FF8"/>
    <w:rsid w:val="004A499B"/>
    <w:rsid w:val="004A4C43"/>
    <w:rsid w:val="004B097F"/>
    <w:rsid w:val="004B41FA"/>
    <w:rsid w:val="004C0276"/>
    <w:rsid w:val="004C073D"/>
    <w:rsid w:val="004C2658"/>
    <w:rsid w:val="004C44C5"/>
    <w:rsid w:val="004E3C7A"/>
    <w:rsid w:val="004E555F"/>
    <w:rsid w:val="004F119A"/>
    <w:rsid w:val="004F1AAC"/>
    <w:rsid w:val="004F1B2C"/>
    <w:rsid w:val="004F3632"/>
    <w:rsid w:val="004F4D15"/>
    <w:rsid w:val="004F6D57"/>
    <w:rsid w:val="004F761B"/>
    <w:rsid w:val="004F770C"/>
    <w:rsid w:val="005005D2"/>
    <w:rsid w:val="00504F70"/>
    <w:rsid w:val="00505D83"/>
    <w:rsid w:val="00506F4B"/>
    <w:rsid w:val="00510D95"/>
    <w:rsid w:val="005113F1"/>
    <w:rsid w:val="00513320"/>
    <w:rsid w:val="00516EBE"/>
    <w:rsid w:val="00521737"/>
    <w:rsid w:val="005230BD"/>
    <w:rsid w:val="00524459"/>
    <w:rsid w:val="00530A73"/>
    <w:rsid w:val="00546E88"/>
    <w:rsid w:val="005473E9"/>
    <w:rsid w:val="00555971"/>
    <w:rsid w:val="00556E96"/>
    <w:rsid w:val="00562CE6"/>
    <w:rsid w:val="005642AA"/>
    <w:rsid w:val="00564931"/>
    <w:rsid w:val="0056558C"/>
    <w:rsid w:val="005711DA"/>
    <w:rsid w:val="00571B0B"/>
    <w:rsid w:val="005724C9"/>
    <w:rsid w:val="00572514"/>
    <w:rsid w:val="0057639E"/>
    <w:rsid w:val="00577709"/>
    <w:rsid w:val="00586A30"/>
    <w:rsid w:val="005872EF"/>
    <w:rsid w:val="0059354E"/>
    <w:rsid w:val="0059500F"/>
    <w:rsid w:val="00595903"/>
    <w:rsid w:val="0059614D"/>
    <w:rsid w:val="00596E7C"/>
    <w:rsid w:val="005A58F1"/>
    <w:rsid w:val="005B0746"/>
    <w:rsid w:val="005B467C"/>
    <w:rsid w:val="005B6022"/>
    <w:rsid w:val="005C1868"/>
    <w:rsid w:val="005C2873"/>
    <w:rsid w:val="005D0EDF"/>
    <w:rsid w:val="005D3D0B"/>
    <w:rsid w:val="005D5C91"/>
    <w:rsid w:val="005E1D60"/>
    <w:rsid w:val="005E24A5"/>
    <w:rsid w:val="005E2B86"/>
    <w:rsid w:val="005E7664"/>
    <w:rsid w:val="005F692F"/>
    <w:rsid w:val="006053E5"/>
    <w:rsid w:val="00605E45"/>
    <w:rsid w:val="00607E20"/>
    <w:rsid w:val="00610461"/>
    <w:rsid w:val="00615C5D"/>
    <w:rsid w:val="006208BA"/>
    <w:rsid w:val="00622230"/>
    <w:rsid w:val="006235A6"/>
    <w:rsid w:val="0063083F"/>
    <w:rsid w:val="00631485"/>
    <w:rsid w:val="006454F1"/>
    <w:rsid w:val="00647987"/>
    <w:rsid w:val="0065097B"/>
    <w:rsid w:val="00651431"/>
    <w:rsid w:val="0065143C"/>
    <w:rsid w:val="0065583C"/>
    <w:rsid w:val="00661CCC"/>
    <w:rsid w:val="006631B8"/>
    <w:rsid w:val="00665A24"/>
    <w:rsid w:val="00665DE7"/>
    <w:rsid w:val="00680F03"/>
    <w:rsid w:val="00681590"/>
    <w:rsid w:val="0068171F"/>
    <w:rsid w:val="00685E16"/>
    <w:rsid w:val="00686820"/>
    <w:rsid w:val="00686933"/>
    <w:rsid w:val="006A01C0"/>
    <w:rsid w:val="006A7695"/>
    <w:rsid w:val="006B1BD0"/>
    <w:rsid w:val="006B24A1"/>
    <w:rsid w:val="006B7D85"/>
    <w:rsid w:val="006C208B"/>
    <w:rsid w:val="006C4BA8"/>
    <w:rsid w:val="006D0869"/>
    <w:rsid w:val="006D1145"/>
    <w:rsid w:val="006D3318"/>
    <w:rsid w:val="006D4EDB"/>
    <w:rsid w:val="006D68F3"/>
    <w:rsid w:val="006E565B"/>
    <w:rsid w:val="006E689F"/>
    <w:rsid w:val="006E74C0"/>
    <w:rsid w:val="006F11B5"/>
    <w:rsid w:val="006F1A8C"/>
    <w:rsid w:val="006F3F76"/>
    <w:rsid w:val="006F559B"/>
    <w:rsid w:val="006F6C1D"/>
    <w:rsid w:val="00707473"/>
    <w:rsid w:val="00710928"/>
    <w:rsid w:val="007117E8"/>
    <w:rsid w:val="00712CA0"/>
    <w:rsid w:val="007164C1"/>
    <w:rsid w:val="007178E8"/>
    <w:rsid w:val="00721EAC"/>
    <w:rsid w:val="0072270D"/>
    <w:rsid w:val="0072443C"/>
    <w:rsid w:val="007246E8"/>
    <w:rsid w:val="00725148"/>
    <w:rsid w:val="00730279"/>
    <w:rsid w:val="007315CE"/>
    <w:rsid w:val="007361F4"/>
    <w:rsid w:val="00746812"/>
    <w:rsid w:val="007479BF"/>
    <w:rsid w:val="00753080"/>
    <w:rsid w:val="007534E3"/>
    <w:rsid w:val="00761712"/>
    <w:rsid w:val="007624F6"/>
    <w:rsid w:val="00763CB6"/>
    <w:rsid w:val="00766526"/>
    <w:rsid w:val="0077205C"/>
    <w:rsid w:val="00772954"/>
    <w:rsid w:val="00777335"/>
    <w:rsid w:val="00782F55"/>
    <w:rsid w:val="0079176F"/>
    <w:rsid w:val="007918D0"/>
    <w:rsid w:val="00793B9A"/>
    <w:rsid w:val="00794D04"/>
    <w:rsid w:val="007A48E2"/>
    <w:rsid w:val="007A6B16"/>
    <w:rsid w:val="007A6D9D"/>
    <w:rsid w:val="007B4337"/>
    <w:rsid w:val="007B4356"/>
    <w:rsid w:val="007C2A2B"/>
    <w:rsid w:val="007C56D0"/>
    <w:rsid w:val="007C5F45"/>
    <w:rsid w:val="007D0486"/>
    <w:rsid w:val="007D09CE"/>
    <w:rsid w:val="007D3664"/>
    <w:rsid w:val="007D5891"/>
    <w:rsid w:val="007D7A74"/>
    <w:rsid w:val="007E37F3"/>
    <w:rsid w:val="007E7175"/>
    <w:rsid w:val="007F3D2F"/>
    <w:rsid w:val="007F6D49"/>
    <w:rsid w:val="008034CD"/>
    <w:rsid w:val="00805925"/>
    <w:rsid w:val="0081174C"/>
    <w:rsid w:val="00811B36"/>
    <w:rsid w:val="00816381"/>
    <w:rsid w:val="00816FF3"/>
    <w:rsid w:val="00821E0B"/>
    <w:rsid w:val="00823774"/>
    <w:rsid w:val="00826548"/>
    <w:rsid w:val="008306C6"/>
    <w:rsid w:val="00831D6C"/>
    <w:rsid w:val="00833EEE"/>
    <w:rsid w:val="00837F57"/>
    <w:rsid w:val="0084119F"/>
    <w:rsid w:val="008427A3"/>
    <w:rsid w:val="00843239"/>
    <w:rsid w:val="00845C4F"/>
    <w:rsid w:val="00850ACF"/>
    <w:rsid w:val="00853669"/>
    <w:rsid w:val="00853C4B"/>
    <w:rsid w:val="0085764F"/>
    <w:rsid w:val="0086159D"/>
    <w:rsid w:val="0086389F"/>
    <w:rsid w:val="00865D49"/>
    <w:rsid w:val="00870108"/>
    <w:rsid w:val="008729CC"/>
    <w:rsid w:val="00875BE6"/>
    <w:rsid w:val="008766E4"/>
    <w:rsid w:val="00876D0A"/>
    <w:rsid w:val="0088225F"/>
    <w:rsid w:val="00886B76"/>
    <w:rsid w:val="00891D95"/>
    <w:rsid w:val="00894DA9"/>
    <w:rsid w:val="008B00F7"/>
    <w:rsid w:val="008B2156"/>
    <w:rsid w:val="008B4447"/>
    <w:rsid w:val="008B55EF"/>
    <w:rsid w:val="008C52D5"/>
    <w:rsid w:val="008C571D"/>
    <w:rsid w:val="008C7FA9"/>
    <w:rsid w:val="008E2CC0"/>
    <w:rsid w:val="008E6E1C"/>
    <w:rsid w:val="008F2EED"/>
    <w:rsid w:val="008F50CA"/>
    <w:rsid w:val="008F7C0C"/>
    <w:rsid w:val="0090359F"/>
    <w:rsid w:val="00906111"/>
    <w:rsid w:val="00906282"/>
    <w:rsid w:val="0091104B"/>
    <w:rsid w:val="00920BB8"/>
    <w:rsid w:val="009231CE"/>
    <w:rsid w:val="00933157"/>
    <w:rsid w:val="00934873"/>
    <w:rsid w:val="00934C4A"/>
    <w:rsid w:val="00935A93"/>
    <w:rsid w:val="00937C8E"/>
    <w:rsid w:val="00945308"/>
    <w:rsid w:val="00946AEF"/>
    <w:rsid w:val="0094739B"/>
    <w:rsid w:val="00951B27"/>
    <w:rsid w:val="00956136"/>
    <w:rsid w:val="0096312B"/>
    <w:rsid w:val="00967C06"/>
    <w:rsid w:val="00974A5E"/>
    <w:rsid w:val="00975060"/>
    <w:rsid w:val="00986CE0"/>
    <w:rsid w:val="00990915"/>
    <w:rsid w:val="00990AEC"/>
    <w:rsid w:val="00990AF0"/>
    <w:rsid w:val="00997166"/>
    <w:rsid w:val="009A45EE"/>
    <w:rsid w:val="009A72CB"/>
    <w:rsid w:val="009A7940"/>
    <w:rsid w:val="009B30A1"/>
    <w:rsid w:val="009B421E"/>
    <w:rsid w:val="009B7784"/>
    <w:rsid w:val="009B7BBC"/>
    <w:rsid w:val="009C07F6"/>
    <w:rsid w:val="009C3E92"/>
    <w:rsid w:val="009C4267"/>
    <w:rsid w:val="009C6BCA"/>
    <w:rsid w:val="009D2A3C"/>
    <w:rsid w:val="009D6042"/>
    <w:rsid w:val="009D7FA6"/>
    <w:rsid w:val="009E2A48"/>
    <w:rsid w:val="009F546F"/>
    <w:rsid w:val="009F69EA"/>
    <w:rsid w:val="009F7108"/>
    <w:rsid w:val="00A01997"/>
    <w:rsid w:val="00A153D2"/>
    <w:rsid w:val="00A207B9"/>
    <w:rsid w:val="00A2685D"/>
    <w:rsid w:val="00A42733"/>
    <w:rsid w:val="00A45BE9"/>
    <w:rsid w:val="00A47A97"/>
    <w:rsid w:val="00A55204"/>
    <w:rsid w:val="00A56388"/>
    <w:rsid w:val="00A56C37"/>
    <w:rsid w:val="00A56F93"/>
    <w:rsid w:val="00A63966"/>
    <w:rsid w:val="00A6462A"/>
    <w:rsid w:val="00A67162"/>
    <w:rsid w:val="00A67A0F"/>
    <w:rsid w:val="00A76848"/>
    <w:rsid w:val="00A76C32"/>
    <w:rsid w:val="00A80840"/>
    <w:rsid w:val="00A82983"/>
    <w:rsid w:val="00A91448"/>
    <w:rsid w:val="00A92426"/>
    <w:rsid w:val="00A95677"/>
    <w:rsid w:val="00AA316E"/>
    <w:rsid w:val="00AA6B9A"/>
    <w:rsid w:val="00AB1012"/>
    <w:rsid w:val="00AB2A8C"/>
    <w:rsid w:val="00AB4FCB"/>
    <w:rsid w:val="00AB7B15"/>
    <w:rsid w:val="00AC272E"/>
    <w:rsid w:val="00AC3F3F"/>
    <w:rsid w:val="00AC7B66"/>
    <w:rsid w:val="00AD4AC5"/>
    <w:rsid w:val="00AE4856"/>
    <w:rsid w:val="00AF403C"/>
    <w:rsid w:val="00AF5932"/>
    <w:rsid w:val="00B0271A"/>
    <w:rsid w:val="00B04048"/>
    <w:rsid w:val="00B11C56"/>
    <w:rsid w:val="00B1286A"/>
    <w:rsid w:val="00B12B60"/>
    <w:rsid w:val="00B167D4"/>
    <w:rsid w:val="00B256AC"/>
    <w:rsid w:val="00B343B4"/>
    <w:rsid w:val="00B415A0"/>
    <w:rsid w:val="00B415C9"/>
    <w:rsid w:val="00B4241C"/>
    <w:rsid w:val="00B53472"/>
    <w:rsid w:val="00B568DE"/>
    <w:rsid w:val="00B56CE8"/>
    <w:rsid w:val="00B5739D"/>
    <w:rsid w:val="00B656F4"/>
    <w:rsid w:val="00B65DBE"/>
    <w:rsid w:val="00B67FEE"/>
    <w:rsid w:val="00B73023"/>
    <w:rsid w:val="00B7327A"/>
    <w:rsid w:val="00B812D8"/>
    <w:rsid w:val="00B86137"/>
    <w:rsid w:val="00B87B1B"/>
    <w:rsid w:val="00B9184C"/>
    <w:rsid w:val="00B936D1"/>
    <w:rsid w:val="00B9496C"/>
    <w:rsid w:val="00B96B3E"/>
    <w:rsid w:val="00BA33A9"/>
    <w:rsid w:val="00BA5ECC"/>
    <w:rsid w:val="00BB3419"/>
    <w:rsid w:val="00BB5CC6"/>
    <w:rsid w:val="00BB78DC"/>
    <w:rsid w:val="00BC20F7"/>
    <w:rsid w:val="00BC4573"/>
    <w:rsid w:val="00BC58D7"/>
    <w:rsid w:val="00BC61A5"/>
    <w:rsid w:val="00BD26DF"/>
    <w:rsid w:val="00BD29C0"/>
    <w:rsid w:val="00BE42BE"/>
    <w:rsid w:val="00BE5684"/>
    <w:rsid w:val="00BF41B8"/>
    <w:rsid w:val="00C028A5"/>
    <w:rsid w:val="00C02B49"/>
    <w:rsid w:val="00C0309F"/>
    <w:rsid w:val="00C061A8"/>
    <w:rsid w:val="00C10A9E"/>
    <w:rsid w:val="00C24D38"/>
    <w:rsid w:val="00C25672"/>
    <w:rsid w:val="00C267CC"/>
    <w:rsid w:val="00C37F02"/>
    <w:rsid w:val="00C41066"/>
    <w:rsid w:val="00C42915"/>
    <w:rsid w:val="00C4786D"/>
    <w:rsid w:val="00C50366"/>
    <w:rsid w:val="00C506D5"/>
    <w:rsid w:val="00C53674"/>
    <w:rsid w:val="00C56E16"/>
    <w:rsid w:val="00C61B90"/>
    <w:rsid w:val="00C63C63"/>
    <w:rsid w:val="00C71D92"/>
    <w:rsid w:val="00C77862"/>
    <w:rsid w:val="00C82591"/>
    <w:rsid w:val="00C91F52"/>
    <w:rsid w:val="00C94DDE"/>
    <w:rsid w:val="00CA1103"/>
    <w:rsid w:val="00CA1ED1"/>
    <w:rsid w:val="00CA3A02"/>
    <w:rsid w:val="00CB2279"/>
    <w:rsid w:val="00CB5781"/>
    <w:rsid w:val="00CC3773"/>
    <w:rsid w:val="00CC6952"/>
    <w:rsid w:val="00CD3783"/>
    <w:rsid w:val="00CD6DD7"/>
    <w:rsid w:val="00CE4C95"/>
    <w:rsid w:val="00CE55DD"/>
    <w:rsid w:val="00CE6267"/>
    <w:rsid w:val="00CE6565"/>
    <w:rsid w:val="00CF7FFA"/>
    <w:rsid w:val="00D000A3"/>
    <w:rsid w:val="00D010F5"/>
    <w:rsid w:val="00D030EE"/>
    <w:rsid w:val="00D03670"/>
    <w:rsid w:val="00D03B68"/>
    <w:rsid w:val="00D03E18"/>
    <w:rsid w:val="00D05AE3"/>
    <w:rsid w:val="00D12B41"/>
    <w:rsid w:val="00D17882"/>
    <w:rsid w:val="00D20A5D"/>
    <w:rsid w:val="00D217DF"/>
    <w:rsid w:val="00D25617"/>
    <w:rsid w:val="00D265FE"/>
    <w:rsid w:val="00D2676E"/>
    <w:rsid w:val="00D314E1"/>
    <w:rsid w:val="00D328BF"/>
    <w:rsid w:val="00D43EF2"/>
    <w:rsid w:val="00D511DF"/>
    <w:rsid w:val="00D513E4"/>
    <w:rsid w:val="00D6179B"/>
    <w:rsid w:val="00D6435D"/>
    <w:rsid w:val="00D70813"/>
    <w:rsid w:val="00D731BF"/>
    <w:rsid w:val="00D73D31"/>
    <w:rsid w:val="00D7472B"/>
    <w:rsid w:val="00D74951"/>
    <w:rsid w:val="00D846D3"/>
    <w:rsid w:val="00D90094"/>
    <w:rsid w:val="00D91601"/>
    <w:rsid w:val="00D91D1F"/>
    <w:rsid w:val="00D927D4"/>
    <w:rsid w:val="00DA7225"/>
    <w:rsid w:val="00DB0EDA"/>
    <w:rsid w:val="00DB31A5"/>
    <w:rsid w:val="00DB743D"/>
    <w:rsid w:val="00DC0942"/>
    <w:rsid w:val="00DC163A"/>
    <w:rsid w:val="00DC46FC"/>
    <w:rsid w:val="00DC6131"/>
    <w:rsid w:val="00DD2740"/>
    <w:rsid w:val="00DD522B"/>
    <w:rsid w:val="00DD574E"/>
    <w:rsid w:val="00DE1C8A"/>
    <w:rsid w:val="00DE58BE"/>
    <w:rsid w:val="00DF6FC8"/>
    <w:rsid w:val="00E01948"/>
    <w:rsid w:val="00E115CA"/>
    <w:rsid w:val="00E11738"/>
    <w:rsid w:val="00E17380"/>
    <w:rsid w:val="00E17CB9"/>
    <w:rsid w:val="00E259A7"/>
    <w:rsid w:val="00E27817"/>
    <w:rsid w:val="00E32137"/>
    <w:rsid w:val="00E36784"/>
    <w:rsid w:val="00E45D15"/>
    <w:rsid w:val="00E50628"/>
    <w:rsid w:val="00E50830"/>
    <w:rsid w:val="00E56436"/>
    <w:rsid w:val="00E65481"/>
    <w:rsid w:val="00E750B9"/>
    <w:rsid w:val="00E7525F"/>
    <w:rsid w:val="00E7695F"/>
    <w:rsid w:val="00E775BE"/>
    <w:rsid w:val="00E82700"/>
    <w:rsid w:val="00E90739"/>
    <w:rsid w:val="00E91EC6"/>
    <w:rsid w:val="00E92947"/>
    <w:rsid w:val="00E93196"/>
    <w:rsid w:val="00E97774"/>
    <w:rsid w:val="00EA3461"/>
    <w:rsid w:val="00EB1526"/>
    <w:rsid w:val="00EB1B62"/>
    <w:rsid w:val="00EB6D88"/>
    <w:rsid w:val="00EC0FCB"/>
    <w:rsid w:val="00EC59DF"/>
    <w:rsid w:val="00EC5E3D"/>
    <w:rsid w:val="00ED0F00"/>
    <w:rsid w:val="00ED1B0B"/>
    <w:rsid w:val="00ED4D56"/>
    <w:rsid w:val="00EE1954"/>
    <w:rsid w:val="00EE3B49"/>
    <w:rsid w:val="00EE4855"/>
    <w:rsid w:val="00EE60AB"/>
    <w:rsid w:val="00EE65E3"/>
    <w:rsid w:val="00F057B2"/>
    <w:rsid w:val="00F064A5"/>
    <w:rsid w:val="00F162D7"/>
    <w:rsid w:val="00F3017E"/>
    <w:rsid w:val="00F3089B"/>
    <w:rsid w:val="00F30FDA"/>
    <w:rsid w:val="00F31D3C"/>
    <w:rsid w:val="00F343FD"/>
    <w:rsid w:val="00F35357"/>
    <w:rsid w:val="00F3646E"/>
    <w:rsid w:val="00F37150"/>
    <w:rsid w:val="00F37B41"/>
    <w:rsid w:val="00F40BBF"/>
    <w:rsid w:val="00F41962"/>
    <w:rsid w:val="00F4321E"/>
    <w:rsid w:val="00F44231"/>
    <w:rsid w:val="00F4732B"/>
    <w:rsid w:val="00F52B61"/>
    <w:rsid w:val="00F54880"/>
    <w:rsid w:val="00F54A26"/>
    <w:rsid w:val="00F62226"/>
    <w:rsid w:val="00F64F35"/>
    <w:rsid w:val="00F67819"/>
    <w:rsid w:val="00F74562"/>
    <w:rsid w:val="00F771F4"/>
    <w:rsid w:val="00F8308D"/>
    <w:rsid w:val="00F93E0F"/>
    <w:rsid w:val="00F94D03"/>
    <w:rsid w:val="00F9768E"/>
    <w:rsid w:val="00FA2C1E"/>
    <w:rsid w:val="00FA3193"/>
    <w:rsid w:val="00FA686F"/>
    <w:rsid w:val="00FA72DC"/>
    <w:rsid w:val="00FB4BB9"/>
    <w:rsid w:val="00FC0264"/>
    <w:rsid w:val="00FC0D5A"/>
    <w:rsid w:val="00FC1D3D"/>
    <w:rsid w:val="00FC32A1"/>
    <w:rsid w:val="00FC39FA"/>
    <w:rsid w:val="00FC3A18"/>
    <w:rsid w:val="00FC4467"/>
    <w:rsid w:val="00FC7C19"/>
    <w:rsid w:val="00FD1A06"/>
    <w:rsid w:val="00FD700A"/>
    <w:rsid w:val="00FE756B"/>
    <w:rsid w:val="00FF48BC"/>
    <w:rsid w:val="00FF53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6AB7B"/>
  <w15:chartTrackingRefBased/>
  <w15:docId w15:val="{82648A1C-D5CA-48F7-A117-65A1FDD2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2156"/>
  </w:style>
  <w:style w:type="paragraph" w:styleId="berschrift1">
    <w:name w:val="heading 1"/>
    <w:basedOn w:val="Standard"/>
    <w:next w:val="Standard"/>
    <w:link w:val="berschrift1Zchn"/>
    <w:uiPriority w:val="9"/>
    <w:qFormat/>
    <w:rsid w:val="00A56388"/>
    <w:pPr>
      <w:keepNext/>
      <w:keepLines/>
      <w:spacing w:before="240" w:line="240" w:lineRule="atLeast"/>
      <w:ind w:left="357" w:hanging="357"/>
      <w:jc w:val="both"/>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406A5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84323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03C"/>
    <w:pPr>
      <w:tabs>
        <w:tab w:val="center" w:pos="4536"/>
        <w:tab w:val="right" w:pos="9072"/>
      </w:tabs>
    </w:pPr>
  </w:style>
  <w:style w:type="character" w:customStyle="1" w:styleId="KopfzeileZchn">
    <w:name w:val="Kopfzeile Zchn"/>
    <w:basedOn w:val="Absatz-Standardschriftart"/>
    <w:link w:val="Kopfzeile"/>
    <w:uiPriority w:val="99"/>
    <w:rsid w:val="00AF403C"/>
  </w:style>
  <w:style w:type="paragraph" w:styleId="Fuzeile">
    <w:name w:val="footer"/>
    <w:basedOn w:val="Standard"/>
    <w:link w:val="FuzeileZchn"/>
    <w:uiPriority w:val="99"/>
    <w:unhideWhenUsed/>
    <w:rsid w:val="00AF403C"/>
    <w:pPr>
      <w:tabs>
        <w:tab w:val="center" w:pos="4536"/>
        <w:tab w:val="right" w:pos="9072"/>
      </w:tabs>
    </w:pPr>
  </w:style>
  <w:style w:type="character" w:customStyle="1" w:styleId="FuzeileZchn">
    <w:name w:val="Fußzeile Zchn"/>
    <w:basedOn w:val="Absatz-Standardschriftart"/>
    <w:link w:val="Fuzeile"/>
    <w:uiPriority w:val="99"/>
    <w:rsid w:val="00AF403C"/>
  </w:style>
  <w:style w:type="character" w:styleId="Hyperlink">
    <w:name w:val="Hyperlink"/>
    <w:basedOn w:val="Absatz-Standardschriftart"/>
    <w:uiPriority w:val="99"/>
    <w:unhideWhenUsed/>
    <w:rsid w:val="00AF403C"/>
    <w:rPr>
      <w:color w:val="0563C1" w:themeColor="hyperlink"/>
      <w:u w:val="single"/>
    </w:rPr>
  </w:style>
  <w:style w:type="character" w:customStyle="1" w:styleId="Styledecaractre1">
    <w:name w:val="Style de caractère 1"/>
    <w:uiPriority w:val="99"/>
    <w:rsid w:val="00AF403C"/>
  </w:style>
  <w:style w:type="character" w:customStyle="1" w:styleId="A11">
    <w:name w:val="A11"/>
    <w:uiPriority w:val="99"/>
    <w:rsid w:val="00AF403C"/>
    <w:rPr>
      <w:rFonts w:ascii="Gotham Rounded Book" w:hAnsi="Gotham Rounded Book" w:cs="Gotham Rounded Book"/>
      <w:color w:val="211D1E"/>
      <w:sz w:val="21"/>
      <w:szCs w:val="21"/>
    </w:rPr>
  </w:style>
  <w:style w:type="character" w:customStyle="1" w:styleId="berschrift1Zchn">
    <w:name w:val="Überschrift 1 Zchn"/>
    <w:basedOn w:val="Absatz-Standardschriftart"/>
    <w:link w:val="berschrift1"/>
    <w:uiPriority w:val="9"/>
    <w:rsid w:val="00A56388"/>
    <w:rPr>
      <w:rFonts w:asciiTheme="majorHAnsi" w:eastAsiaTheme="majorEastAsia" w:hAnsiTheme="majorHAnsi" w:cstheme="majorBidi"/>
      <w:color w:val="2E74B5" w:themeColor="accent1" w:themeShade="BF"/>
      <w:sz w:val="32"/>
      <w:szCs w:val="32"/>
    </w:rPr>
  </w:style>
  <w:style w:type="character" w:customStyle="1" w:styleId="A12">
    <w:name w:val="A12"/>
    <w:uiPriority w:val="99"/>
    <w:rsid w:val="00A56388"/>
    <w:rPr>
      <w:rFonts w:cs="Gotham Rounded Bold"/>
      <w:b/>
      <w:bCs/>
      <w:color w:val="211D1E"/>
      <w:sz w:val="22"/>
      <w:szCs w:val="22"/>
    </w:rPr>
  </w:style>
  <w:style w:type="paragraph" w:styleId="Listenabsatz">
    <w:name w:val="List Paragraph"/>
    <w:basedOn w:val="Standard"/>
    <w:link w:val="ListenabsatzZchn"/>
    <w:uiPriority w:val="34"/>
    <w:qFormat/>
    <w:rsid w:val="00442821"/>
    <w:pPr>
      <w:ind w:left="720"/>
      <w:contextualSpacing/>
    </w:pPr>
  </w:style>
  <w:style w:type="paragraph" w:styleId="StandardWeb">
    <w:name w:val="Normal (Web)"/>
    <w:basedOn w:val="Standard"/>
    <w:uiPriority w:val="99"/>
    <w:unhideWhenUsed/>
    <w:rsid w:val="00005A43"/>
    <w:pPr>
      <w:spacing w:before="100" w:beforeAutospacing="1" w:after="100" w:afterAutospacing="1"/>
    </w:pPr>
    <w:rPr>
      <w:rFonts w:ascii="Calibri" w:hAnsi="Calibri" w:cs="Calibri"/>
      <w:lang w:eastAsia="fr-BE"/>
    </w:rPr>
  </w:style>
  <w:style w:type="character" w:styleId="Fett">
    <w:name w:val="Strong"/>
    <w:basedOn w:val="Absatz-Standardschriftart"/>
    <w:uiPriority w:val="22"/>
    <w:qFormat/>
    <w:rsid w:val="00005A43"/>
    <w:rPr>
      <w:b/>
      <w:bCs/>
    </w:rPr>
  </w:style>
  <w:style w:type="character" w:styleId="Hervorhebung">
    <w:name w:val="Emphasis"/>
    <w:basedOn w:val="Absatz-Standardschriftart"/>
    <w:uiPriority w:val="20"/>
    <w:qFormat/>
    <w:rsid w:val="00005A43"/>
    <w:rPr>
      <w:i/>
      <w:iCs/>
    </w:rPr>
  </w:style>
  <w:style w:type="character" w:styleId="BesuchterLink">
    <w:name w:val="FollowedHyperlink"/>
    <w:basedOn w:val="Absatz-Standardschriftart"/>
    <w:uiPriority w:val="99"/>
    <w:semiHidden/>
    <w:unhideWhenUsed/>
    <w:rsid w:val="00005A43"/>
    <w:rPr>
      <w:color w:val="954F72" w:themeColor="followedHyperlink"/>
      <w:u w:val="single"/>
    </w:rPr>
  </w:style>
  <w:style w:type="character" w:customStyle="1" w:styleId="UnresolvedMention">
    <w:name w:val="Unresolved Mention"/>
    <w:basedOn w:val="Absatz-Standardschriftart"/>
    <w:uiPriority w:val="99"/>
    <w:semiHidden/>
    <w:unhideWhenUsed/>
    <w:rsid w:val="00951B27"/>
    <w:rPr>
      <w:color w:val="605E5C"/>
      <w:shd w:val="clear" w:color="auto" w:fill="E1DFDD"/>
    </w:rPr>
  </w:style>
  <w:style w:type="paragraph" w:styleId="Sprechblasentext">
    <w:name w:val="Balloon Text"/>
    <w:basedOn w:val="Standard"/>
    <w:link w:val="SprechblasentextZchn"/>
    <w:uiPriority w:val="99"/>
    <w:semiHidden/>
    <w:unhideWhenUsed/>
    <w:rsid w:val="00F31D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1D3C"/>
    <w:rPr>
      <w:rFonts w:ascii="Segoe UI" w:hAnsi="Segoe UI" w:cs="Segoe UI"/>
      <w:sz w:val="18"/>
      <w:szCs w:val="18"/>
    </w:rPr>
  </w:style>
  <w:style w:type="character" w:styleId="Kommentarzeichen">
    <w:name w:val="annotation reference"/>
    <w:basedOn w:val="Absatz-Standardschriftart"/>
    <w:uiPriority w:val="99"/>
    <w:semiHidden/>
    <w:unhideWhenUsed/>
    <w:rsid w:val="00EE60AB"/>
    <w:rPr>
      <w:sz w:val="16"/>
      <w:szCs w:val="16"/>
    </w:rPr>
  </w:style>
  <w:style w:type="paragraph" w:styleId="Kommentartext">
    <w:name w:val="annotation text"/>
    <w:basedOn w:val="Standard"/>
    <w:link w:val="KommentartextZchn"/>
    <w:uiPriority w:val="99"/>
    <w:unhideWhenUsed/>
    <w:rsid w:val="00EE60AB"/>
    <w:rPr>
      <w:sz w:val="20"/>
      <w:szCs w:val="20"/>
    </w:rPr>
  </w:style>
  <w:style w:type="character" w:customStyle="1" w:styleId="KommentartextZchn">
    <w:name w:val="Kommentartext Zchn"/>
    <w:basedOn w:val="Absatz-Standardschriftart"/>
    <w:link w:val="Kommentartext"/>
    <w:uiPriority w:val="99"/>
    <w:rsid w:val="00EE60AB"/>
    <w:rPr>
      <w:sz w:val="20"/>
      <w:szCs w:val="20"/>
    </w:rPr>
  </w:style>
  <w:style w:type="table" w:styleId="Tabellenraster">
    <w:name w:val="Table Grid"/>
    <w:basedOn w:val="NormaleTabelle"/>
    <w:uiPriority w:val="39"/>
    <w:rsid w:val="00CA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E5684"/>
    <w:rPr>
      <w:rFonts w:asciiTheme="minorHAnsi" w:hAnsiTheme="minorHAnsi" w:cstheme="minorBidi"/>
      <w:sz w:val="20"/>
      <w:szCs w:val="20"/>
      <w:lang w:val="fr-FR"/>
    </w:rPr>
  </w:style>
  <w:style w:type="character" w:customStyle="1" w:styleId="FunotentextZchn">
    <w:name w:val="Fußnotentext Zchn"/>
    <w:basedOn w:val="Absatz-Standardschriftart"/>
    <w:link w:val="Funotentext"/>
    <w:uiPriority w:val="99"/>
    <w:semiHidden/>
    <w:rsid w:val="00BE5684"/>
    <w:rPr>
      <w:rFonts w:asciiTheme="minorHAnsi" w:hAnsiTheme="minorHAnsi" w:cstheme="minorBidi"/>
      <w:sz w:val="20"/>
      <w:szCs w:val="20"/>
      <w:lang w:val="fr-FR"/>
    </w:rPr>
  </w:style>
  <w:style w:type="character" w:styleId="Funotenzeichen">
    <w:name w:val="footnote reference"/>
    <w:basedOn w:val="Absatz-Standardschriftart"/>
    <w:uiPriority w:val="99"/>
    <w:semiHidden/>
    <w:unhideWhenUsed/>
    <w:rsid w:val="00BE5684"/>
    <w:rPr>
      <w:vertAlign w:val="superscript"/>
    </w:rPr>
  </w:style>
  <w:style w:type="paragraph" w:styleId="Kommentarthema">
    <w:name w:val="annotation subject"/>
    <w:basedOn w:val="Kommentartext"/>
    <w:next w:val="Kommentartext"/>
    <w:link w:val="KommentarthemaZchn"/>
    <w:uiPriority w:val="99"/>
    <w:semiHidden/>
    <w:unhideWhenUsed/>
    <w:rsid w:val="00161E5E"/>
    <w:rPr>
      <w:b/>
      <w:bCs/>
    </w:rPr>
  </w:style>
  <w:style w:type="character" w:customStyle="1" w:styleId="KommentarthemaZchn">
    <w:name w:val="Kommentarthema Zchn"/>
    <w:basedOn w:val="KommentartextZchn"/>
    <w:link w:val="Kommentarthema"/>
    <w:uiPriority w:val="99"/>
    <w:semiHidden/>
    <w:rsid w:val="00161E5E"/>
    <w:rPr>
      <w:b/>
      <w:bCs/>
      <w:sz w:val="20"/>
      <w:szCs w:val="20"/>
    </w:rPr>
  </w:style>
  <w:style w:type="paragraph" w:customStyle="1" w:styleId="031SousSurNiveau3">
    <w:name w:val="031. Sous/Sur Niveau 3"/>
    <w:basedOn w:val="Standard"/>
    <w:rsid w:val="004261E7"/>
    <w:pPr>
      <w:spacing w:line="360" w:lineRule="exact"/>
    </w:pPr>
    <w:rPr>
      <w:rFonts w:eastAsia="Times New Roman"/>
      <w:sz w:val="36"/>
      <w:lang w:eastAsia="fr-BE"/>
    </w:rPr>
  </w:style>
  <w:style w:type="character" w:customStyle="1" w:styleId="berschrift2Zchn">
    <w:name w:val="Überschrift 2 Zchn"/>
    <w:basedOn w:val="Absatz-Standardschriftart"/>
    <w:link w:val="berschrift2"/>
    <w:uiPriority w:val="9"/>
    <w:semiHidden/>
    <w:rsid w:val="00406A52"/>
    <w:rPr>
      <w:rFonts w:asciiTheme="majorHAnsi" w:eastAsiaTheme="majorEastAsia" w:hAnsiTheme="majorHAnsi" w:cstheme="majorBidi"/>
      <w:color w:val="2E74B5" w:themeColor="accent1" w:themeShade="BF"/>
      <w:sz w:val="26"/>
      <w:szCs w:val="26"/>
    </w:rPr>
  </w:style>
  <w:style w:type="paragraph" w:styleId="berarbeitung">
    <w:name w:val="Revision"/>
    <w:hidden/>
    <w:uiPriority w:val="99"/>
    <w:semiHidden/>
    <w:rsid w:val="007918D0"/>
  </w:style>
  <w:style w:type="paragraph" w:customStyle="1" w:styleId="paragraph">
    <w:name w:val="paragraph"/>
    <w:basedOn w:val="Standard"/>
    <w:rsid w:val="00C10A9E"/>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Absatz-Standardschriftart"/>
    <w:rsid w:val="00C10A9E"/>
  </w:style>
  <w:style w:type="character" w:customStyle="1" w:styleId="eop">
    <w:name w:val="eop"/>
    <w:basedOn w:val="Absatz-Standardschriftart"/>
    <w:rsid w:val="00C10A9E"/>
  </w:style>
  <w:style w:type="character" w:customStyle="1" w:styleId="hscoswrapper">
    <w:name w:val="hs_cos_wrapper"/>
    <w:basedOn w:val="Absatz-Standardschriftart"/>
    <w:rsid w:val="00EE1954"/>
  </w:style>
  <w:style w:type="paragraph" w:customStyle="1" w:styleId="Default">
    <w:name w:val="Default"/>
    <w:rsid w:val="002272FB"/>
    <w:pPr>
      <w:autoSpaceDE w:val="0"/>
      <w:autoSpaceDN w:val="0"/>
      <w:adjustRightInd w:val="0"/>
    </w:pPr>
    <w:rPr>
      <w:color w:val="000000"/>
      <w:sz w:val="24"/>
      <w:szCs w:val="24"/>
    </w:rPr>
  </w:style>
  <w:style w:type="character" w:customStyle="1" w:styleId="berschrift3Zchn">
    <w:name w:val="Überschrift 3 Zchn"/>
    <w:basedOn w:val="Absatz-Standardschriftart"/>
    <w:link w:val="berschrift3"/>
    <w:uiPriority w:val="9"/>
    <w:rsid w:val="00843239"/>
    <w:rPr>
      <w:rFonts w:asciiTheme="majorHAnsi" w:eastAsiaTheme="majorEastAsia" w:hAnsiTheme="majorHAnsi" w:cstheme="majorBidi"/>
      <w:color w:val="1F4D78" w:themeColor="accent1" w:themeShade="7F"/>
      <w:sz w:val="24"/>
      <w:szCs w:val="24"/>
    </w:rPr>
  </w:style>
  <w:style w:type="character" w:customStyle="1" w:styleId="color-primary">
    <w:name w:val="color-primary"/>
    <w:basedOn w:val="Absatz-Standardschriftart"/>
    <w:rsid w:val="00843239"/>
  </w:style>
  <w:style w:type="paragraph" w:styleId="Zitat">
    <w:name w:val="Quote"/>
    <w:basedOn w:val="Standard"/>
    <w:next w:val="Standard"/>
    <w:link w:val="ZitatZchn"/>
    <w:uiPriority w:val="29"/>
    <w:qFormat/>
    <w:rsid w:val="00233D37"/>
    <w:pPr>
      <w:spacing w:before="200" w:after="160"/>
      <w:ind w:left="864" w:right="864"/>
      <w:jc w:val="center"/>
    </w:pPr>
    <w:rPr>
      <w:rFonts w:eastAsia="Times New Roman"/>
      <w:i/>
      <w:iCs/>
      <w:color w:val="404040" w:themeColor="text1" w:themeTint="BF"/>
      <w:lang w:eastAsia="fr-BE"/>
    </w:rPr>
  </w:style>
  <w:style w:type="character" w:customStyle="1" w:styleId="ZitatZchn">
    <w:name w:val="Zitat Zchn"/>
    <w:basedOn w:val="Absatz-Standardschriftart"/>
    <w:link w:val="Zitat"/>
    <w:uiPriority w:val="29"/>
    <w:rsid w:val="00233D37"/>
    <w:rPr>
      <w:rFonts w:eastAsia="Times New Roman"/>
      <w:i/>
      <w:iCs/>
      <w:color w:val="404040" w:themeColor="text1" w:themeTint="BF"/>
      <w:lang w:eastAsia="fr-BE"/>
    </w:rPr>
  </w:style>
  <w:style w:type="character" w:customStyle="1" w:styleId="ListenabsatzZchn">
    <w:name w:val="Listenabsatz Zchn"/>
    <w:link w:val="Listenabsatz"/>
    <w:uiPriority w:val="34"/>
    <w:rsid w:val="0086389F"/>
  </w:style>
  <w:style w:type="table" w:customStyle="1" w:styleId="Grilledutableau1">
    <w:name w:val="Grille du tableau1"/>
    <w:basedOn w:val="NormaleTabelle"/>
    <w:next w:val="Tabellenraster"/>
    <w:uiPriority w:val="39"/>
    <w:rsid w:val="002A706B"/>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Standard"/>
    <w:uiPriority w:val="99"/>
    <w:rsid w:val="001B75BD"/>
    <w:pPr>
      <w:autoSpaceDE w:val="0"/>
      <w:autoSpaceDN w:val="0"/>
      <w:adjustRightInd w:val="0"/>
      <w:spacing w:line="288" w:lineRule="auto"/>
      <w:textAlignment w:val="center"/>
    </w:pPr>
    <w:rPr>
      <w:rFonts w:ascii="Minion Pro" w:eastAsia="Calibri" w:hAnsi="Minion Pro" w:cs="Minion Pro"/>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13">
      <w:bodyDiv w:val="1"/>
      <w:marLeft w:val="0"/>
      <w:marRight w:val="0"/>
      <w:marTop w:val="0"/>
      <w:marBottom w:val="0"/>
      <w:divBdr>
        <w:top w:val="none" w:sz="0" w:space="0" w:color="auto"/>
        <w:left w:val="none" w:sz="0" w:space="0" w:color="auto"/>
        <w:bottom w:val="none" w:sz="0" w:space="0" w:color="auto"/>
        <w:right w:val="none" w:sz="0" w:space="0" w:color="auto"/>
      </w:divBdr>
    </w:div>
    <w:div w:id="31543935">
      <w:bodyDiv w:val="1"/>
      <w:marLeft w:val="0"/>
      <w:marRight w:val="0"/>
      <w:marTop w:val="0"/>
      <w:marBottom w:val="0"/>
      <w:divBdr>
        <w:top w:val="none" w:sz="0" w:space="0" w:color="auto"/>
        <w:left w:val="none" w:sz="0" w:space="0" w:color="auto"/>
        <w:bottom w:val="none" w:sz="0" w:space="0" w:color="auto"/>
        <w:right w:val="none" w:sz="0" w:space="0" w:color="auto"/>
      </w:divBdr>
    </w:div>
    <w:div w:id="35594559">
      <w:bodyDiv w:val="1"/>
      <w:marLeft w:val="0"/>
      <w:marRight w:val="0"/>
      <w:marTop w:val="0"/>
      <w:marBottom w:val="0"/>
      <w:divBdr>
        <w:top w:val="none" w:sz="0" w:space="0" w:color="auto"/>
        <w:left w:val="none" w:sz="0" w:space="0" w:color="auto"/>
        <w:bottom w:val="none" w:sz="0" w:space="0" w:color="auto"/>
        <w:right w:val="none" w:sz="0" w:space="0" w:color="auto"/>
      </w:divBdr>
    </w:div>
    <w:div w:id="88548115">
      <w:bodyDiv w:val="1"/>
      <w:marLeft w:val="0"/>
      <w:marRight w:val="0"/>
      <w:marTop w:val="0"/>
      <w:marBottom w:val="0"/>
      <w:divBdr>
        <w:top w:val="none" w:sz="0" w:space="0" w:color="auto"/>
        <w:left w:val="none" w:sz="0" w:space="0" w:color="auto"/>
        <w:bottom w:val="none" w:sz="0" w:space="0" w:color="auto"/>
        <w:right w:val="none" w:sz="0" w:space="0" w:color="auto"/>
      </w:divBdr>
    </w:div>
    <w:div w:id="121851649">
      <w:bodyDiv w:val="1"/>
      <w:marLeft w:val="0"/>
      <w:marRight w:val="0"/>
      <w:marTop w:val="0"/>
      <w:marBottom w:val="0"/>
      <w:divBdr>
        <w:top w:val="none" w:sz="0" w:space="0" w:color="auto"/>
        <w:left w:val="none" w:sz="0" w:space="0" w:color="auto"/>
        <w:bottom w:val="none" w:sz="0" w:space="0" w:color="auto"/>
        <w:right w:val="none" w:sz="0" w:space="0" w:color="auto"/>
      </w:divBdr>
    </w:div>
    <w:div w:id="150220597">
      <w:bodyDiv w:val="1"/>
      <w:marLeft w:val="0"/>
      <w:marRight w:val="0"/>
      <w:marTop w:val="0"/>
      <w:marBottom w:val="0"/>
      <w:divBdr>
        <w:top w:val="none" w:sz="0" w:space="0" w:color="auto"/>
        <w:left w:val="none" w:sz="0" w:space="0" w:color="auto"/>
        <w:bottom w:val="none" w:sz="0" w:space="0" w:color="auto"/>
        <w:right w:val="none" w:sz="0" w:space="0" w:color="auto"/>
      </w:divBdr>
    </w:div>
    <w:div w:id="218247180">
      <w:bodyDiv w:val="1"/>
      <w:marLeft w:val="0"/>
      <w:marRight w:val="0"/>
      <w:marTop w:val="0"/>
      <w:marBottom w:val="0"/>
      <w:divBdr>
        <w:top w:val="none" w:sz="0" w:space="0" w:color="auto"/>
        <w:left w:val="none" w:sz="0" w:space="0" w:color="auto"/>
        <w:bottom w:val="none" w:sz="0" w:space="0" w:color="auto"/>
        <w:right w:val="none" w:sz="0" w:space="0" w:color="auto"/>
      </w:divBdr>
    </w:div>
    <w:div w:id="405956923">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43312096">
      <w:bodyDiv w:val="1"/>
      <w:marLeft w:val="0"/>
      <w:marRight w:val="0"/>
      <w:marTop w:val="0"/>
      <w:marBottom w:val="0"/>
      <w:divBdr>
        <w:top w:val="none" w:sz="0" w:space="0" w:color="auto"/>
        <w:left w:val="none" w:sz="0" w:space="0" w:color="auto"/>
        <w:bottom w:val="none" w:sz="0" w:space="0" w:color="auto"/>
        <w:right w:val="none" w:sz="0" w:space="0" w:color="auto"/>
      </w:divBdr>
      <w:divsChild>
        <w:div w:id="464126025">
          <w:marLeft w:val="0"/>
          <w:marRight w:val="0"/>
          <w:marTop w:val="0"/>
          <w:marBottom w:val="0"/>
          <w:divBdr>
            <w:top w:val="none" w:sz="0" w:space="0" w:color="auto"/>
            <w:left w:val="none" w:sz="0" w:space="0" w:color="auto"/>
            <w:bottom w:val="none" w:sz="0" w:space="0" w:color="auto"/>
            <w:right w:val="none" w:sz="0" w:space="0" w:color="auto"/>
          </w:divBdr>
          <w:divsChild>
            <w:div w:id="2016304282">
              <w:marLeft w:val="0"/>
              <w:marRight w:val="0"/>
              <w:marTop w:val="0"/>
              <w:marBottom w:val="0"/>
              <w:divBdr>
                <w:top w:val="none" w:sz="0" w:space="0" w:color="auto"/>
                <w:left w:val="none" w:sz="0" w:space="0" w:color="auto"/>
                <w:bottom w:val="none" w:sz="0" w:space="0" w:color="auto"/>
                <w:right w:val="none" w:sz="0" w:space="0" w:color="auto"/>
              </w:divBdr>
              <w:divsChild>
                <w:div w:id="495193189">
                  <w:marLeft w:val="0"/>
                  <w:marRight w:val="0"/>
                  <w:marTop w:val="0"/>
                  <w:marBottom w:val="0"/>
                  <w:divBdr>
                    <w:top w:val="none" w:sz="0" w:space="0" w:color="auto"/>
                    <w:left w:val="none" w:sz="0" w:space="0" w:color="auto"/>
                    <w:bottom w:val="none" w:sz="0" w:space="0" w:color="auto"/>
                    <w:right w:val="none" w:sz="0" w:space="0" w:color="auto"/>
                  </w:divBdr>
                  <w:divsChild>
                    <w:div w:id="1712612380">
                      <w:marLeft w:val="0"/>
                      <w:marRight w:val="0"/>
                      <w:marTop w:val="0"/>
                      <w:marBottom w:val="0"/>
                      <w:divBdr>
                        <w:top w:val="none" w:sz="0" w:space="0" w:color="auto"/>
                        <w:left w:val="none" w:sz="0" w:space="0" w:color="auto"/>
                        <w:bottom w:val="none" w:sz="0" w:space="0" w:color="auto"/>
                        <w:right w:val="none" w:sz="0" w:space="0" w:color="auto"/>
                      </w:divBdr>
                      <w:divsChild>
                        <w:div w:id="427576691">
                          <w:marLeft w:val="0"/>
                          <w:marRight w:val="0"/>
                          <w:marTop w:val="0"/>
                          <w:marBottom w:val="0"/>
                          <w:divBdr>
                            <w:top w:val="none" w:sz="0" w:space="0" w:color="auto"/>
                            <w:left w:val="none" w:sz="0" w:space="0" w:color="auto"/>
                            <w:bottom w:val="none" w:sz="0" w:space="0" w:color="auto"/>
                            <w:right w:val="none" w:sz="0" w:space="0" w:color="auto"/>
                          </w:divBdr>
                          <w:divsChild>
                            <w:div w:id="1881281031">
                              <w:marLeft w:val="0"/>
                              <w:marRight w:val="0"/>
                              <w:marTop w:val="0"/>
                              <w:marBottom w:val="0"/>
                              <w:divBdr>
                                <w:top w:val="none" w:sz="0" w:space="0" w:color="auto"/>
                                <w:left w:val="none" w:sz="0" w:space="0" w:color="auto"/>
                                <w:bottom w:val="none" w:sz="0" w:space="0" w:color="auto"/>
                                <w:right w:val="none" w:sz="0" w:space="0" w:color="auto"/>
                              </w:divBdr>
                              <w:divsChild>
                                <w:div w:id="1950315501">
                                  <w:marLeft w:val="0"/>
                                  <w:marRight w:val="0"/>
                                  <w:marTop w:val="0"/>
                                  <w:marBottom w:val="0"/>
                                  <w:divBdr>
                                    <w:top w:val="none" w:sz="0" w:space="0" w:color="auto"/>
                                    <w:left w:val="none" w:sz="0" w:space="0" w:color="auto"/>
                                    <w:bottom w:val="none" w:sz="0" w:space="0" w:color="auto"/>
                                    <w:right w:val="none" w:sz="0" w:space="0" w:color="auto"/>
                                  </w:divBdr>
                                  <w:divsChild>
                                    <w:div w:id="1667633204">
                                      <w:marLeft w:val="0"/>
                                      <w:marRight w:val="300"/>
                                      <w:marTop w:val="0"/>
                                      <w:marBottom w:val="0"/>
                                      <w:divBdr>
                                        <w:top w:val="none" w:sz="0" w:space="0" w:color="auto"/>
                                        <w:left w:val="none" w:sz="0" w:space="0" w:color="auto"/>
                                        <w:bottom w:val="none" w:sz="0" w:space="0" w:color="auto"/>
                                        <w:right w:val="none" w:sz="0" w:space="0" w:color="auto"/>
                                      </w:divBdr>
                                    </w:div>
                                    <w:div w:id="884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806735">
      <w:bodyDiv w:val="1"/>
      <w:marLeft w:val="0"/>
      <w:marRight w:val="0"/>
      <w:marTop w:val="0"/>
      <w:marBottom w:val="0"/>
      <w:divBdr>
        <w:top w:val="none" w:sz="0" w:space="0" w:color="auto"/>
        <w:left w:val="none" w:sz="0" w:space="0" w:color="auto"/>
        <w:bottom w:val="none" w:sz="0" w:space="0" w:color="auto"/>
        <w:right w:val="none" w:sz="0" w:space="0" w:color="auto"/>
      </w:divBdr>
    </w:div>
    <w:div w:id="519899806">
      <w:bodyDiv w:val="1"/>
      <w:marLeft w:val="0"/>
      <w:marRight w:val="0"/>
      <w:marTop w:val="0"/>
      <w:marBottom w:val="0"/>
      <w:divBdr>
        <w:top w:val="none" w:sz="0" w:space="0" w:color="auto"/>
        <w:left w:val="none" w:sz="0" w:space="0" w:color="auto"/>
        <w:bottom w:val="none" w:sz="0" w:space="0" w:color="auto"/>
        <w:right w:val="none" w:sz="0" w:space="0" w:color="auto"/>
      </w:divBdr>
    </w:div>
    <w:div w:id="687097647">
      <w:bodyDiv w:val="1"/>
      <w:marLeft w:val="0"/>
      <w:marRight w:val="0"/>
      <w:marTop w:val="0"/>
      <w:marBottom w:val="0"/>
      <w:divBdr>
        <w:top w:val="none" w:sz="0" w:space="0" w:color="auto"/>
        <w:left w:val="none" w:sz="0" w:space="0" w:color="auto"/>
        <w:bottom w:val="none" w:sz="0" w:space="0" w:color="auto"/>
        <w:right w:val="none" w:sz="0" w:space="0" w:color="auto"/>
      </w:divBdr>
    </w:div>
    <w:div w:id="777480542">
      <w:bodyDiv w:val="1"/>
      <w:marLeft w:val="0"/>
      <w:marRight w:val="0"/>
      <w:marTop w:val="0"/>
      <w:marBottom w:val="0"/>
      <w:divBdr>
        <w:top w:val="none" w:sz="0" w:space="0" w:color="auto"/>
        <w:left w:val="none" w:sz="0" w:space="0" w:color="auto"/>
        <w:bottom w:val="none" w:sz="0" w:space="0" w:color="auto"/>
        <w:right w:val="none" w:sz="0" w:space="0" w:color="auto"/>
      </w:divBdr>
    </w:div>
    <w:div w:id="785466424">
      <w:bodyDiv w:val="1"/>
      <w:marLeft w:val="0"/>
      <w:marRight w:val="0"/>
      <w:marTop w:val="0"/>
      <w:marBottom w:val="0"/>
      <w:divBdr>
        <w:top w:val="none" w:sz="0" w:space="0" w:color="auto"/>
        <w:left w:val="none" w:sz="0" w:space="0" w:color="auto"/>
        <w:bottom w:val="none" w:sz="0" w:space="0" w:color="auto"/>
        <w:right w:val="none" w:sz="0" w:space="0" w:color="auto"/>
      </w:divBdr>
    </w:div>
    <w:div w:id="830560440">
      <w:bodyDiv w:val="1"/>
      <w:marLeft w:val="0"/>
      <w:marRight w:val="0"/>
      <w:marTop w:val="0"/>
      <w:marBottom w:val="0"/>
      <w:divBdr>
        <w:top w:val="none" w:sz="0" w:space="0" w:color="auto"/>
        <w:left w:val="none" w:sz="0" w:space="0" w:color="auto"/>
        <w:bottom w:val="none" w:sz="0" w:space="0" w:color="auto"/>
        <w:right w:val="none" w:sz="0" w:space="0" w:color="auto"/>
      </w:divBdr>
    </w:div>
    <w:div w:id="876545400">
      <w:bodyDiv w:val="1"/>
      <w:marLeft w:val="0"/>
      <w:marRight w:val="0"/>
      <w:marTop w:val="0"/>
      <w:marBottom w:val="0"/>
      <w:divBdr>
        <w:top w:val="none" w:sz="0" w:space="0" w:color="auto"/>
        <w:left w:val="none" w:sz="0" w:space="0" w:color="auto"/>
        <w:bottom w:val="none" w:sz="0" w:space="0" w:color="auto"/>
        <w:right w:val="none" w:sz="0" w:space="0" w:color="auto"/>
      </w:divBdr>
    </w:div>
    <w:div w:id="1031999526">
      <w:bodyDiv w:val="1"/>
      <w:marLeft w:val="0"/>
      <w:marRight w:val="0"/>
      <w:marTop w:val="0"/>
      <w:marBottom w:val="0"/>
      <w:divBdr>
        <w:top w:val="none" w:sz="0" w:space="0" w:color="auto"/>
        <w:left w:val="none" w:sz="0" w:space="0" w:color="auto"/>
        <w:bottom w:val="none" w:sz="0" w:space="0" w:color="auto"/>
        <w:right w:val="none" w:sz="0" w:space="0" w:color="auto"/>
      </w:divBdr>
    </w:div>
    <w:div w:id="1055472602">
      <w:bodyDiv w:val="1"/>
      <w:marLeft w:val="0"/>
      <w:marRight w:val="0"/>
      <w:marTop w:val="0"/>
      <w:marBottom w:val="0"/>
      <w:divBdr>
        <w:top w:val="none" w:sz="0" w:space="0" w:color="auto"/>
        <w:left w:val="none" w:sz="0" w:space="0" w:color="auto"/>
        <w:bottom w:val="none" w:sz="0" w:space="0" w:color="auto"/>
        <w:right w:val="none" w:sz="0" w:space="0" w:color="auto"/>
      </w:divBdr>
    </w:div>
    <w:div w:id="1064567351">
      <w:bodyDiv w:val="1"/>
      <w:marLeft w:val="0"/>
      <w:marRight w:val="0"/>
      <w:marTop w:val="0"/>
      <w:marBottom w:val="0"/>
      <w:divBdr>
        <w:top w:val="none" w:sz="0" w:space="0" w:color="auto"/>
        <w:left w:val="none" w:sz="0" w:space="0" w:color="auto"/>
        <w:bottom w:val="none" w:sz="0" w:space="0" w:color="auto"/>
        <w:right w:val="none" w:sz="0" w:space="0" w:color="auto"/>
      </w:divBdr>
    </w:div>
    <w:div w:id="1118111171">
      <w:bodyDiv w:val="1"/>
      <w:marLeft w:val="0"/>
      <w:marRight w:val="0"/>
      <w:marTop w:val="0"/>
      <w:marBottom w:val="0"/>
      <w:divBdr>
        <w:top w:val="none" w:sz="0" w:space="0" w:color="auto"/>
        <w:left w:val="none" w:sz="0" w:space="0" w:color="auto"/>
        <w:bottom w:val="none" w:sz="0" w:space="0" w:color="auto"/>
        <w:right w:val="none" w:sz="0" w:space="0" w:color="auto"/>
      </w:divBdr>
    </w:div>
    <w:div w:id="1142041228">
      <w:bodyDiv w:val="1"/>
      <w:marLeft w:val="0"/>
      <w:marRight w:val="0"/>
      <w:marTop w:val="0"/>
      <w:marBottom w:val="0"/>
      <w:divBdr>
        <w:top w:val="none" w:sz="0" w:space="0" w:color="auto"/>
        <w:left w:val="none" w:sz="0" w:space="0" w:color="auto"/>
        <w:bottom w:val="none" w:sz="0" w:space="0" w:color="auto"/>
        <w:right w:val="none" w:sz="0" w:space="0" w:color="auto"/>
      </w:divBdr>
    </w:div>
    <w:div w:id="1160929052">
      <w:bodyDiv w:val="1"/>
      <w:marLeft w:val="0"/>
      <w:marRight w:val="0"/>
      <w:marTop w:val="0"/>
      <w:marBottom w:val="0"/>
      <w:divBdr>
        <w:top w:val="none" w:sz="0" w:space="0" w:color="auto"/>
        <w:left w:val="none" w:sz="0" w:space="0" w:color="auto"/>
        <w:bottom w:val="none" w:sz="0" w:space="0" w:color="auto"/>
        <w:right w:val="none" w:sz="0" w:space="0" w:color="auto"/>
      </w:divBdr>
    </w:div>
    <w:div w:id="1184127588">
      <w:bodyDiv w:val="1"/>
      <w:marLeft w:val="0"/>
      <w:marRight w:val="0"/>
      <w:marTop w:val="0"/>
      <w:marBottom w:val="0"/>
      <w:divBdr>
        <w:top w:val="none" w:sz="0" w:space="0" w:color="auto"/>
        <w:left w:val="none" w:sz="0" w:space="0" w:color="auto"/>
        <w:bottom w:val="none" w:sz="0" w:space="0" w:color="auto"/>
        <w:right w:val="none" w:sz="0" w:space="0" w:color="auto"/>
      </w:divBdr>
    </w:div>
    <w:div w:id="1216284125">
      <w:bodyDiv w:val="1"/>
      <w:marLeft w:val="0"/>
      <w:marRight w:val="0"/>
      <w:marTop w:val="0"/>
      <w:marBottom w:val="0"/>
      <w:divBdr>
        <w:top w:val="none" w:sz="0" w:space="0" w:color="auto"/>
        <w:left w:val="none" w:sz="0" w:space="0" w:color="auto"/>
        <w:bottom w:val="none" w:sz="0" w:space="0" w:color="auto"/>
        <w:right w:val="none" w:sz="0" w:space="0" w:color="auto"/>
      </w:divBdr>
    </w:div>
    <w:div w:id="1237206525">
      <w:bodyDiv w:val="1"/>
      <w:marLeft w:val="0"/>
      <w:marRight w:val="0"/>
      <w:marTop w:val="0"/>
      <w:marBottom w:val="0"/>
      <w:divBdr>
        <w:top w:val="none" w:sz="0" w:space="0" w:color="auto"/>
        <w:left w:val="none" w:sz="0" w:space="0" w:color="auto"/>
        <w:bottom w:val="none" w:sz="0" w:space="0" w:color="auto"/>
        <w:right w:val="none" w:sz="0" w:space="0" w:color="auto"/>
      </w:divBdr>
      <w:divsChild>
        <w:div w:id="172915901">
          <w:marLeft w:val="0"/>
          <w:marRight w:val="0"/>
          <w:marTop w:val="0"/>
          <w:marBottom w:val="0"/>
          <w:divBdr>
            <w:top w:val="none" w:sz="0" w:space="0" w:color="auto"/>
            <w:left w:val="none" w:sz="0" w:space="0" w:color="auto"/>
            <w:bottom w:val="none" w:sz="0" w:space="0" w:color="auto"/>
            <w:right w:val="none" w:sz="0" w:space="0" w:color="auto"/>
          </w:divBdr>
          <w:divsChild>
            <w:div w:id="1896381746">
              <w:marLeft w:val="0"/>
              <w:marRight w:val="0"/>
              <w:marTop w:val="0"/>
              <w:marBottom w:val="120"/>
              <w:divBdr>
                <w:top w:val="none" w:sz="0" w:space="0" w:color="auto"/>
                <w:left w:val="none" w:sz="0" w:space="0" w:color="auto"/>
                <w:bottom w:val="none" w:sz="0" w:space="0" w:color="auto"/>
                <w:right w:val="none" w:sz="0" w:space="0" w:color="auto"/>
              </w:divBdr>
            </w:div>
          </w:divsChild>
        </w:div>
        <w:div w:id="747264422">
          <w:marLeft w:val="0"/>
          <w:marRight w:val="0"/>
          <w:marTop w:val="0"/>
          <w:marBottom w:val="0"/>
          <w:divBdr>
            <w:top w:val="none" w:sz="0" w:space="0" w:color="auto"/>
            <w:left w:val="none" w:sz="0" w:space="0" w:color="auto"/>
            <w:bottom w:val="none" w:sz="0" w:space="0" w:color="auto"/>
            <w:right w:val="none" w:sz="0" w:space="0" w:color="auto"/>
          </w:divBdr>
          <w:divsChild>
            <w:div w:id="143008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5648537">
      <w:bodyDiv w:val="1"/>
      <w:marLeft w:val="0"/>
      <w:marRight w:val="0"/>
      <w:marTop w:val="0"/>
      <w:marBottom w:val="0"/>
      <w:divBdr>
        <w:top w:val="none" w:sz="0" w:space="0" w:color="auto"/>
        <w:left w:val="none" w:sz="0" w:space="0" w:color="auto"/>
        <w:bottom w:val="none" w:sz="0" w:space="0" w:color="auto"/>
        <w:right w:val="none" w:sz="0" w:space="0" w:color="auto"/>
      </w:divBdr>
    </w:div>
    <w:div w:id="1280140468">
      <w:bodyDiv w:val="1"/>
      <w:marLeft w:val="0"/>
      <w:marRight w:val="0"/>
      <w:marTop w:val="0"/>
      <w:marBottom w:val="0"/>
      <w:divBdr>
        <w:top w:val="none" w:sz="0" w:space="0" w:color="auto"/>
        <w:left w:val="none" w:sz="0" w:space="0" w:color="auto"/>
        <w:bottom w:val="none" w:sz="0" w:space="0" w:color="auto"/>
        <w:right w:val="none" w:sz="0" w:space="0" w:color="auto"/>
      </w:divBdr>
      <w:divsChild>
        <w:div w:id="1974561755">
          <w:marLeft w:val="0"/>
          <w:marRight w:val="0"/>
          <w:marTop w:val="0"/>
          <w:marBottom w:val="0"/>
          <w:divBdr>
            <w:top w:val="none" w:sz="0" w:space="0" w:color="auto"/>
            <w:left w:val="none" w:sz="0" w:space="0" w:color="auto"/>
            <w:bottom w:val="none" w:sz="0" w:space="0" w:color="auto"/>
            <w:right w:val="none" w:sz="0" w:space="0" w:color="auto"/>
          </w:divBdr>
          <w:divsChild>
            <w:div w:id="1314027395">
              <w:marLeft w:val="0"/>
              <w:marRight w:val="0"/>
              <w:marTop w:val="0"/>
              <w:marBottom w:val="0"/>
              <w:divBdr>
                <w:top w:val="none" w:sz="0" w:space="0" w:color="auto"/>
                <w:left w:val="none" w:sz="0" w:space="0" w:color="auto"/>
                <w:bottom w:val="none" w:sz="0" w:space="0" w:color="auto"/>
                <w:right w:val="none" w:sz="0" w:space="0" w:color="auto"/>
              </w:divBdr>
              <w:divsChild>
                <w:div w:id="5942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7688">
          <w:marLeft w:val="0"/>
          <w:marRight w:val="0"/>
          <w:marTop w:val="0"/>
          <w:marBottom w:val="0"/>
          <w:divBdr>
            <w:top w:val="none" w:sz="0" w:space="0" w:color="auto"/>
            <w:left w:val="none" w:sz="0" w:space="0" w:color="auto"/>
            <w:bottom w:val="none" w:sz="0" w:space="0" w:color="auto"/>
            <w:right w:val="none" w:sz="0" w:space="0" w:color="auto"/>
          </w:divBdr>
          <w:divsChild>
            <w:div w:id="1068380079">
              <w:marLeft w:val="0"/>
              <w:marRight w:val="0"/>
              <w:marTop w:val="0"/>
              <w:marBottom w:val="0"/>
              <w:divBdr>
                <w:top w:val="none" w:sz="0" w:space="0" w:color="auto"/>
                <w:left w:val="none" w:sz="0" w:space="0" w:color="auto"/>
                <w:bottom w:val="none" w:sz="0" w:space="0" w:color="auto"/>
                <w:right w:val="none" w:sz="0" w:space="0" w:color="auto"/>
              </w:divBdr>
              <w:divsChild>
                <w:div w:id="13185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4263">
          <w:marLeft w:val="0"/>
          <w:marRight w:val="0"/>
          <w:marTop w:val="0"/>
          <w:marBottom w:val="0"/>
          <w:divBdr>
            <w:top w:val="none" w:sz="0" w:space="0" w:color="auto"/>
            <w:left w:val="none" w:sz="0" w:space="0" w:color="auto"/>
            <w:bottom w:val="none" w:sz="0" w:space="0" w:color="auto"/>
            <w:right w:val="none" w:sz="0" w:space="0" w:color="auto"/>
          </w:divBdr>
          <w:divsChild>
            <w:div w:id="936063525">
              <w:marLeft w:val="0"/>
              <w:marRight w:val="0"/>
              <w:marTop w:val="0"/>
              <w:marBottom w:val="0"/>
              <w:divBdr>
                <w:top w:val="none" w:sz="0" w:space="0" w:color="auto"/>
                <w:left w:val="none" w:sz="0" w:space="0" w:color="auto"/>
                <w:bottom w:val="none" w:sz="0" w:space="0" w:color="auto"/>
                <w:right w:val="none" w:sz="0" w:space="0" w:color="auto"/>
              </w:divBdr>
              <w:divsChild>
                <w:div w:id="8205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5308">
          <w:marLeft w:val="0"/>
          <w:marRight w:val="0"/>
          <w:marTop w:val="0"/>
          <w:marBottom w:val="0"/>
          <w:divBdr>
            <w:top w:val="none" w:sz="0" w:space="0" w:color="auto"/>
            <w:left w:val="none" w:sz="0" w:space="0" w:color="auto"/>
            <w:bottom w:val="none" w:sz="0" w:space="0" w:color="auto"/>
            <w:right w:val="none" w:sz="0" w:space="0" w:color="auto"/>
          </w:divBdr>
          <w:divsChild>
            <w:div w:id="2092000310">
              <w:marLeft w:val="0"/>
              <w:marRight w:val="0"/>
              <w:marTop w:val="0"/>
              <w:marBottom w:val="0"/>
              <w:divBdr>
                <w:top w:val="none" w:sz="0" w:space="0" w:color="auto"/>
                <w:left w:val="none" w:sz="0" w:space="0" w:color="auto"/>
                <w:bottom w:val="none" w:sz="0" w:space="0" w:color="auto"/>
                <w:right w:val="none" w:sz="0" w:space="0" w:color="auto"/>
              </w:divBdr>
              <w:divsChild>
                <w:div w:id="5978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5971">
          <w:marLeft w:val="0"/>
          <w:marRight w:val="0"/>
          <w:marTop w:val="0"/>
          <w:marBottom w:val="0"/>
          <w:divBdr>
            <w:top w:val="none" w:sz="0" w:space="0" w:color="auto"/>
            <w:left w:val="none" w:sz="0" w:space="0" w:color="auto"/>
            <w:bottom w:val="none" w:sz="0" w:space="0" w:color="auto"/>
            <w:right w:val="none" w:sz="0" w:space="0" w:color="auto"/>
          </w:divBdr>
          <w:divsChild>
            <w:div w:id="475031015">
              <w:marLeft w:val="0"/>
              <w:marRight w:val="0"/>
              <w:marTop w:val="0"/>
              <w:marBottom w:val="0"/>
              <w:divBdr>
                <w:top w:val="none" w:sz="0" w:space="0" w:color="auto"/>
                <w:left w:val="none" w:sz="0" w:space="0" w:color="auto"/>
                <w:bottom w:val="none" w:sz="0" w:space="0" w:color="auto"/>
                <w:right w:val="none" w:sz="0" w:space="0" w:color="auto"/>
              </w:divBdr>
              <w:divsChild>
                <w:div w:id="10077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149">
          <w:marLeft w:val="0"/>
          <w:marRight w:val="0"/>
          <w:marTop w:val="0"/>
          <w:marBottom w:val="0"/>
          <w:divBdr>
            <w:top w:val="none" w:sz="0" w:space="0" w:color="auto"/>
            <w:left w:val="none" w:sz="0" w:space="0" w:color="auto"/>
            <w:bottom w:val="none" w:sz="0" w:space="0" w:color="auto"/>
            <w:right w:val="none" w:sz="0" w:space="0" w:color="auto"/>
          </w:divBdr>
          <w:divsChild>
            <w:div w:id="539367942">
              <w:marLeft w:val="0"/>
              <w:marRight w:val="0"/>
              <w:marTop w:val="0"/>
              <w:marBottom w:val="0"/>
              <w:divBdr>
                <w:top w:val="none" w:sz="0" w:space="0" w:color="auto"/>
                <w:left w:val="none" w:sz="0" w:space="0" w:color="auto"/>
                <w:bottom w:val="none" w:sz="0" w:space="0" w:color="auto"/>
                <w:right w:val="none" w:sz="0" w:space="0" w:color="auto"/>
              </w:divBdr>
              <w:divsChild>
                <w:div w:id="519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0785">
          <w:marLeft w:val="0"/>
          <w:marRight w:val="0"/>
          <w:marTop w:val="0"/>
          <w:marBottom w:val="0"/>
          <w:divBdr>
            <w:top w:val="none" w:sz="0" w:space="0" w:color="auto"/>
            <w:left w:val="none" w:sz="0" w:space="0" w:color="auto"/>
            <w:bottom w:val="none" w:sz="0" w:space="0" w:color="auto"/>
            <w:right w:val="none" w:sz="0" w:space="0" w:color="auto"/>
          </w:divBdr>
          <w:divsChild>
            <w:div w:id="1259945553">
              <w:marLeft w:val="0"/>
              <w:marRight w:val="0"/>
              <w:marTop w:val="0"/>
              <w:marBottom w:val="0"/>
              <w:divBdr>
                <w:top w:val="none" w:sz="0" w:space="0" w:color="auto"/>
                <w:left w:val="none" w:sz="0" w:space="0" w:color="auto"/>
                <w:bottom w:val="none" w:sz="0" w:space="0" w:color="auto"/>
                <w:right w:val="none" w:sz="0" w:space="0" w:color="auto"/>
              </w:divBdr>
              <w:divsChild>
                <w:div w:id="20003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3374">
      <w:bodyDiv w:val="1"/>
      <w:marLeft w:val="0"/>
      <w:marRight w:val="0"/>
      <w:marTop w:val="0"/>
      <w:marBottom w:val="0"/>
      <w:divBdr>
        <w:top w:val="none" w:sz="0" w:space="0" w:color="auto"/>
        <w:left w:val="none" w:sz="0" w:space="0" w:color="auto"/>
        <w:bottom w:val="none" w:sz="0" w:space="0" w:color="auto"/>
        <w:right w:val="none" w:sz="0" w:space="0" w:color="auto"/>
      </w:divBdr>
    </w:div>
    <w:div w:id="1356886770">
      <w:bodyDiv w:val="1"/>
      <w:marLeft w:val="0"/>
      <w:marRight w:val="0"/>
      <w:marTop w:val="0"/>
      <w:marBottom w:val="0"/>
      <w:divBdr>
        <w:top w:val="none" w:sz="0" w:space="0" w:color="auto"/>
        <w:left w:val="none" w:sz="0" w:space="0" w:color="auto"/>
        <w:bottom w:val="none" w:sz="0" w:space="0" w:color="auto"/>
        <w:right w:val="none" w:sz="0" w:space="0" w:color="auto"/>
      </w:divBdr>
    </w:div>
    <w:div w:id="1404137311">
      <w:bodyDiv w:val="1"/>
      <w:marLeft w:val="0"/>
      <w:marRight w:val="0"/>
      <w:marTop w:val="0"/>
      <w:marBottom w:val="0"/>
      <w:divBdr>
        <w:top w:val="none" w:sz="0" w:space="0" w:color="auto"/>
        <w:left w:val="none" w:sz="0" w:space="0" w:color="auto"/>
        <w:bottom w:val="none" w:sz="0" w:space="0" w:color="auto"/>
        <w:right w:val="none" w:sz="0" w:space="0" w:color="auto"/>
      </w:divBdr>
    </w:div>
    <w:div w:id="1606647754">
      <w:bodyDiv w:val="1"/>
      <w:marLeft w:val="0"/>
      <w:marRight w:val="0"/>
      <w:marTop w:val="0"/>
      <w:marBottom w:val="0"/>
      <w:divBdr>
        <w:top w:val="none" w:sz="0" w:space="0" w:color="auto"/>
        <w:left w:val="none" w:sz="0" w:space="0" w:color="auto"/>
        <w:bottom w:val="none" w:sz="0" w:space="0" w:color="auto"/>
        <w:right w:val="none" w:sz="0" w:space="0" w:color="auto"/>
      </w:divBdr>
    </w:div>
    <w:div w:id="1672443059">
      <w:bodyDiv w:val="1"/>
      <w:marLeft w:val="0"/>
      <w:marRight w:val="0"/>
      <w:marTop w:val="0"/>
      <w:marBottom w:val="0"/>
      <w:divBdr>
        <w:top w:val="none" w:sz="0" w:space="0" w:color="auto"/>
        <w:left w:val="none" w:sz="0" w:space="0" w:color="auto"/>
        <w:bottom w:val="none" w:sz="0" w:space="0" w:color="auto"/>
        <w:right w:val="none" w:sz="0" w:space="0" w:color="auto"/>
      </w:divBdr>
    </w:div>
    <w:div w:id="1694068206">
      <w:bodyDiv w:val="1"/>
      <w:marLeft w:val="0"/>
      <w:marRight w:val="0"/>
      <w:marTop w:val="0"/>
      <w:marBottom w:val="0"/>
      <w:divBdr>
        <w:top w:val="none" w:sz="0" w:space="0" w:color="auto"/>
        <w:left w:val="none" w:sz="0" w:space="0" w:color="auto"/>
        <w:bottom w:val="none" w:sz="0" w:space="0" w:color="auto"/>
        <w:right w:val="none" w:sz="0" w:space="0" w:color="auto"/>
      </w:divBdr>
    </w:div>
    <w:div w:id="1724519478">
      <w:bodyDiv w:val="1"/>
      <w:marLeft w:val="0"/>
      <w:marRight w:val="0"/>
      <w:marTop w:val="0"/>
      <w:marBottom w:val="0"/>
      <w:divBdr>
        <w:top w:val="none" w:sz="0" w:space="0" w:color="auto"/>
        <w:left w:val="none" w:sz="0" w:space="0" w:color="auto"/>
        <w:bottom w:val="none" w:sz="0" w:space="0" w:color="auto"/>
        <w:right w:val="none" w:sz="0" w:space="0" w:color="auto"/>
      </w:divBdr>
    </w:div>
    <w:div w:id="1724522007">
      <w:bodyDiv w:val="1"/>
      <w:marLeft w:val="0"/>
      <w:marRight w:val="0"/>
      <w:marTop w:val="0"/>
      <w:marBottom w:val="0"/>
      <w:divBdr>
        <w:top w:val="none" w:sz="0" w:space="0" w:color="auto"/>
        <w:left w:val="none" w:sz="0" w:space="0" w:color="auto"/>
        <w:bottom w:val="none" w:sz="0" w:space="0" w:color="auto"/>
        <w:right w:val="none" w:sz="0" w:space="0" w:color="auto"/>
      </w:divBdr>
      <w:divsChild>
        <w:div w:id="204997776">
          <w:marLeft w:val="0"/>
          <w:marRight w:val="0"/>
          <w:marTop w:val="0"/>
          <w:marBottom w:val="0"/>
          <w:divBdr>
            <w:top w:val="none" w:sz="0" w:space="0" w:color="auto"/>
            <w:left w:val="none" w:sz="0" w:space="0" w:color="auto"/>
            <w:bottom w:val="none" w:sz="0" w:space="0" w:color="auto"/>
            <w:right w:val="none" w:sz="0" w:space="0" w:color="auto"/>
          </w:divBdr>
        </w:div>
        <w:div w:id="2125154575">
          <w:marLeft w:val="0"/>
          <w:marRight w:val="0"/>
          <w:marTop w:val="0"/>
          <w:marBottom w:val="0"/>
          <w:divBdr>
            <w:top w:val="none" w:sz="0" w:space="0" w:color="auto"/>
            <w:left w:val="none" w:sz="0" w:space="0" w:color="auto"/>
            <w:bottom w:val="none" w:sz="0" w:space="0" w:color="auto"/>
            <w:right w:val="none" w:sz="0" w:space="0" w:color="auto"/>
          </w:divBdr>
        </w:div>
        <w:div w:id="1845852878">
          <w:marLeft w:val="0"/>
          <w:marRight w:val="0"/>
          <w:marTop w:val="0"/>
          <w:marBottom w:val="0"/>
          <w:divBdr>
            <w:top w:val="none" w:sz="0" w:space="0" w:color="auto"/>
            <w:left w:val="none" w:sz="0" w:space="0" w:color="auto"/>
            <w:bottom w:val="none" w:sz="0" w:space="0" w:color="auto"/>
            <w:right w:val="none" w:sz="0" w:space="0" w:color="auto"/>
          </w:divBdr>
        </w:div>
      </w:divsChild>
    </w:div>
    <w:div w:id="1730613259">
      <w:bodyDiv w:val="1"/>
      <w:marLeft w:val="0"/>
      <w:marRight w:val="0"/>
      <w:marTop w:val="0"/>
      <w:marBottom w:val="0"/>
      <w:divBdr>
        <w:top w:val="none" w:sz="0" w:space="0" w:color="auto"/>
        <w:left w:val="none" w:sz="0" w:space="0" w:color="auto"/>
        <w:bottom w:val="none" w:sz="0" w:space="0" w:color="auto"/>
        <w:right w:val="none" w:sz="0" w:space="0" w:color="auto"/>
      </w:divBdr>
    </w:div>
    <w:div w:id="1739670375">
      <w:bodyDiv w:val="1"/>
      <w:marLeft w:val="0"/>
      <w:marRight w:val="0"/>
      <w:marTop w:val="0"/>
      <w:marBottom w:val="0"/>
      <w:divBdr>
        <w:top w:val="none" w:sz="0" w:space="0" w:color="auto"/>
        <w:left w:val="none" w:sz="0" w:space="0" w:color="auto"/>
        <w:bottom w:val="none" w:sz="0" w:space="0" w:color="auto"/>
        <w:right w:val="none" w:sz="0" w:space="0" w:color="auto"/>
      </w:divBdr>
    </w:div>
    <w:div w:id="1765959744">
      <w:bodyDiv w:val="1"/>
      <w:marLeft w:val="0"/>
      <w:marRight w:val="0"/>
      <w:marTop w:val="0"/>
      <w:marBottom w:val="0"/>
      <w:divBdr>
        <w:top w:val="none" w:sz="0" w:space="0" w:color="auto"/>
        <w:left w:val="none" w:sz="0" w:space="0" w:color="auto"/>
        <w:bottom w:val="none" w:sz="0" w:space="0" w:color="auto"/>
        <w:right w:val="none" w:sz="0" w:space="0" w:color="auto"/>
      </w:divBdr>
    </w:div>
    <w:div w:id="1798571670">
      <w:bodyDiv w:val="1"/>
      <w:marLeft w:val="0"/>
      <w:marRight w:val="0"/>
      <w:marTop w:val="0"/>
      <w:marBottom w:val="0"/>
      <w:divBdr>
        <w:top w:val="none" w:sz="0" w:space="0" w:color="auto"/>
        <w:left w:val="none" w:sz="0" w:space="0" w:color="auto"/>
        <w:bottom w:val="none" w:sz="0" w:space="0" w:color="auto"/>
        <w:right w:val="none" w:sz="0" w:space="0" w:color="auto"/>
      </w:divBdr>
    </w:div>
    <w:div w:id="1854102267">
      <w:bodyDiv w:val="1"/>
      <w:marLeft w:val="0"/>
      <w:marRight w:val="0"/>
      <w:marTop w:val="0"/>
      <w:marBottom w:val="0"/>
      <w:divBdr>
        <w:top w:val="none" w:sz="0" w:space="0" w:color="auto"/>
        <w:left w:val="none" w:sz="0" w:space="0" w:color="auto"/>
        <w:bottom w:val="none" w:sz="0" w:space="0" w:color="auto"/>
        <w:right w:val="none" w:sz="0" w:space="0" w:color="auto"/>
      </w:divBdr>
    </w:div>
    <w:div w:id="1887597507">
      <w:bodyDiv w:val="1"/>
      <w:marLeft w:val="0"/>
      <w:marRight w:val="0"/>
      <w:marTop w:val="0"/>
      <w:marBottom w:val="0"/>
      <w:divBdr>
        <w:top w:val="none" w:sz="0" w:space="0" w:color="auto"/>
        <w:left w:val="none" w:sz="0" w:space="0" w:color="auto"/>
        <w:bottom w:val="none" w:sz="0" w:space="0" w:color="auto"/>
        <w:right w:val="none" w:sz="0" w:space="0" w:color="auto"/>
      </w:divBdr>
    </w:div>
    <w:div w:id="1919097819">
      <w:bodyDiv w:val="1"/>
      <w:marLeft w:val="0"/>
      <w:marRight w:val="0"/>
      <w:marTop w:val="0"/>
      <w:marBottom w:val="0"/>
      <w:divBdr>
        <w:top w:val="none" w:sz="0" w:space="0" w:color="auto"/>
        <w:left w:val="none" w:sz="0" w:space="0" w:color="auto"/>
        <w:bottom w:val="none" w:sz="0" w:space="0" w:color="auto"/>
        <w:right w:val="none" w:sz="0" w:space="0" w:color="auto"/>
      </w:divBdr>
    </w:div>
    <w:div w:id="1981687699">
      <w:bodyDiv w:val="1"/>
      <w:marLeft w:val="0"/>
      <w:marRight w:val="0"/>
      <w:marTop w:val="0"/>
      <w:marBottom w:val="0"/>
      <w:divBdr>
        <w:top w:val="none" w:sz="0" w:space="0" w:color="auto"/>
        <w:left w:val="none" w:sz="0" w:space="0" w:color="auto"/>
        <w:bottom w:val="none" w:sz="0" w:space="0" w:color="auto"/>
        <w:right w:val="none" w:sz="0" w:space="0" w:color="auto"/>
      </w:divBdr>
    </w:div>
    <w:div w:id="1998875505">
      <w:bodyDiv w:val="1"/>
      <w:marLeft w:val="0"/>
      <w:marRight w:val="0"/>
      <w:marTop w:val="0"/>
      <w:marBottom w:val="0"/>
      <w:divBdr>
        <w:top w:val="none" w:sz="0" w:space="0" w:color="auto"/>
        <w:left w:val="none" w:sz="0" w:space="0" w:color="auto"/>
        <w:bottom w:val="none" w:sz="0" w:space="0" w:color="auto"/>
        <w:right w:val="none" w:sz="0" w:space="0" w:color="auto"/>
      </w:divBdr>
    </w:div>
    <w:div w:id="2031487433">
      <w:bodyDiv w:val="1"/>
      <w:marLeft w:val="0"/>
      <w:marRight w:val="0"/>
      <w:marTop w:val="0"/>
      <w:marBottom w:val="0"/>
      <w:divBdr>
        <w:top w:val="none" w:sz="0" w:space="0" w:color="auto"/>
        <w:left w:val="none" w:sz="0" w:space="0" w:color="auto"/>
        <w:bottom w:val="none" w:sz="0" w:space="0" w:color="auto"/>
        <w:right w:val="none" w:sz="0" w:space="0" w:color="auto"/>
      </w:divBdr>
    </w:div>
    <w:div w:id="209265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idelux.be/de/haussammlun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delux.be/de/von-der-muelltrennung-zur-muellfreihe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24392889FFA43929B1185288C5166" ma:contentTypeVersion="12" ma:contentTypeDescription="Create a new document." ma:contentTypeScope="" ma:versionID="98f941dbe93840b52b441296cca51629">
  <xsd:schema xmlns:xsd="http://www.w3.org/2001/XMLSchema" xmlns:xs="http://www.w3.org/2001/XMLSchema" xmlns:p="http://schemas.microsoft.com/office/2006/metadata/properties" xmlns:ns3="c36e1881-26d8-4d5f-ab05-a2234560e3d3" xmlns:ns4="a90087b4-1a83-40a7-abf8-9b1d9f14678d" targetNamespace="http://schemas.microsoft.com/office/2006/metadata/properties" ma:root="true" ma:fieldsID="d94c3675732dbd55028810e079451da7" ns3:_="" ns4:_="">
    <xsd:import namespace="c36e1881-26d8-4d5f-ab05-a2234560e3d3"/>
    <xsd:import namespace="a90087b4-1a83-40a7-abf8-9b1d9f1467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e1881-26d8-4d5f-ab05-a2234560e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0087b4-1a83-40a7-abf8-9b1d9f1467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5A54A-1F4C-4535-85F6-B97D52CE8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e1881-26d8-4d5f-ab05-a2234560e3d3"/>
    <ds:schemaRef ds:uri="a90087b4-1a83-40a7-abf8-9b1d9f146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8DFAD-A28D-4E1B-8245-2C8ECA2F6FED}">
  <ds:schemaRefs>
    <ds:schemaRef ds:uri="http://schemas.microsoft.com/sharepoint/v3/contenttype/forms"/>
  </ds:schemaRefs>
</ds:datastoreItem>
</file>

<file path=customXml/itemProps3.xml><?xml version="1.0" encoding="utf-8"?>
<ds:datastoreItem xmlns:ds="http://schemas.openxmlformats.org/officeDocument/2006/customXml" ds:itemID="{CB55C752-FDD7-4767-9FE1-FED729DDCC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B66A0D-474A-49EE-AF82-33773A6E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4481</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Marie-Noël MINET</dc:creator>
  <cp:keywords/>
  <dc:description/>
  <cp:lastModifiedBy>Katharina Henkes</cp:lastModifiedBy>
  <cp:revision>2</cp:revision>
  <dcterms:created xsi:type="dcterms:W3CDTF">2025-06-16T14:24:00Z</dcterms:created>
  <dcterms:modified xsi:type="dcterms:W3CDTF">2025-06-16T14:24:00Z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0x010100EBD24392889FFA43929B1185288C5166</vt:lpwstr>
  </property>
</Properties>
</file>